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3E1" w:rsidRDefault="00B963E1">
      <w:pPr>
        <w:pStyle w:val="Titolo"/>
        <w:rPr>
          <w:rFonts w:ascii="Palatino Linotype" w:hAnsi="Palatino Linotype"/>
          <w:b w:val="0"/>
          <w:i w:val="0"/>
          <w:sz w:val="40"/>
        </w:rPr>
      </w:pPr>
    </w:p>
    <w:p w:rsidR="00A616EE" w:rsidRDefault="00410843">
      <w:pPr>
        <w:pStyle w:val="Titolo"/>
        <w:rPr>
          <w:rFonts w:ascii="Palatino Linotype" w:hAnsi="Palatino Linotype"/>
          <w:b w:val="0"/>
          <w:i w:val="0"/>
          <w:sz w:val="40"/>
        </w:rPr>
      </w:pPr>
      <w:r>
        <w:rPr>
          <w:rFonts w:ascii="Palatino Linotype" w:hAnsi="Palatino Linotype"/>
          <w:b w:val="0"/>
          <w:i w:val="0"/>
          <w:sz w:val="40"/>
        </w:rPr>
        <w:t xml:space="preserve">COMUNE DI </w:t>
      </w:r>
      <w:r w:rsidR="00843D66">
        <w:rPr>
          <w:rFonts w:ascii="Palatino Linotype" w:hAnsi="Palatino Linotype"/>
          <w:b w:val="0"/>
          <w:i w:val="0"/>
          <w:sz w:val="40"/>
        </w:rPr>
        <w:t>SELLA GIUDICARIE</w:t>
      </w:r>
    </w:p>
    <w:p w:rsidR="00A616EE" w:rsidRDefault="00410843">
      <w:pPr>
        <w:pStyle w:val="Titolo"/>
        <w:rPr>
          <w:rFonts w:ascii="Palatino Linotype" w:hAnsi="Palatino Linotype"/>
          <w:b w:val="0"/>
          <w:i w:val="0"/>
          <w:sz w:val="40"/>
        </w:rPr>
      </w:pPr>
      <w:r>
        <w:rPr>
          <w:rFonts w:ascii="Palatino Linotype" w:hAnsi="Palatino Linotype"/>
          <w:b w:val="0"/>
          <w:i w:val="0"/>
          <w:sz w:val="40"/>
        </w:rPr>
        <w:t xml:space="preserve">Provincia di </w:t>
      </w:r>
      <w:r w:rsidR="00B963E1">
        <w:rPr>
          <w:rFonts w:ascii="Palatino Linotype" w:hAnsi="Palatino Linotype"/>
          <w:b w:val="0"/>
          <w:i w:val="0"/>
          <w:sz w:val="40"/>
        </w:rPr>
        <w:t>TRENTO</w:t>
      </w:r>
    </w:p>
    <w:p w:rsidR="00B963E1" w:rsidRDefault="00B963E1">
      <w:pPr>
        <w:pStyle w:val="Titolo"/>
        <w:rPr>
          <w:rFonts w:ascii="Palatino Linotype" w:hAnsi="Palatino Linotype"/>
          <w:i w:val="0"/>
          <w:sz w:val="40"/>
        </w:rPr>
      </w:pPr>
    </w:p>
    <w:p w:rsidR="00A616EE" w:rsidRDefault="00A616EE">
      <w:pPr>
        <w:pStyle w:val="Titolo"/>
        <w:pBdr>
          <w:top w:val="thickThinSmallGap" w:sz="18" w:space="1" w:color="auto"/>
          <w:left w:val="thickThinSmallGap" w:sz="18" w:space="4" w:color="auto"/>
          <w:bottom w:val="thinThickSmallGap" w:sz="18" w:space="1" w:color="auto"/>
          <w:right w:val="thinThickSmallGap" w:sz="18" w:space="4" w:color="auto"/>
        </w:pBdr>
        <w:rPr>
          <w:rFonts w:ascii="Palatino Linotype" w:hAnsi="Palatino Linotype"/>
          <w:i w:val="0"/>
          <w:sz w:val="40"/>
        </w:rPr>
      </w:pPr>
    </w:p>
    <w:p w:rsidR="00A616EE" w:rsidRDefault="00410843">
      <w:pPr>
        <w:pStyle w:val="Titolo"/>
        <w:pBdr>
          <w:top w:val="thickThinSmallGap" w:sz="18" w:space="1" w:color="auto"/>
          <w:left w:val="thickThinSmallGap" w:sz="18" w:space="4" w:color="auto"/>
          <w:bottom w:val="thinThickSmallGap" w:sz="18" w:space="1" w:color="auto"/>
          <w:right w:val="thinThickSmallGap" w:sz="18" w:space="4" w:color="auto"/>
        </w:pBdr>
        <w:rPr>
          <w:rFonts w:ascii="Palatino Linotype" w:hAnsi="Palatino Linotype"/>
          <w:i w:val="0"/>
          <w:sz w:val="40"/>
        </w:rPr>
      </w:pPr>
      <w:r>
        <w:rPr>
          <w:rFonts w:ascii="Palatino Linotype" w:hAnsi="Palatino Linotype"/>
          <w:i w:val="0"/>
          <w:sz w:val="40"/>
        </w:rPr>
        <w:t>PARERE DELL’ORGANO DI REVISIONE</w:t>
      </w:r>
    </w:p>
    <w:p w:rsidR="00A616EE" w:rsidRDefault="00410843">
      <w:pPr>
        <w:pStyle w:val="Titolo"/>
        <w:pBdr>
          <w:top w:val="thickThinSmallGap" w:sz="18" w:space="1" w:color="auto"/>
          <w:left w:val="thickThinSmallGap" w:sz="18" w:space="4" w:color="auto"/>
          <w:bottom w:val="thinThickSmallGap" w:sz="18" w:space="1" w:color="auto"/>
          <w:right w:val="thinThickSmallGap" w:sz="18" w:space="4" w:color="auto"/>
        </w:pBdr>
        <w:rPr>
          <w:rFonts w:ascii="Palatino Linotype" w:hAnsi="Palatino Linotype"/>
          <w:i w:val="0"/>
          <w:sz w:val="28"/>
        </w:rPr>
      </w:pPr>
      <w:r>
        <w:rPr>
          <w:rFonts w:ascii="Palatino Linotype" w:hAnsi="Palatino Linotype"/>
          <w:i w:val="0"/>
          <w:sz w:val="28"/>
        </w:rPr>
        <w:t>SULLA PROPOSTA DI</w:t>
      </w:r>
    </w:p>
    <w:p w:rsidR="00A616EE" w:rsidRDefault="00B963E1">
      <w:pPr>
        <w:pStyle w:val="Titolo"/>
        <w:pBdr>
          <w:top w:val="thickThinSmallGap" w:sz="18" w:space="1" w:color="auto"/>
          <w:left w:val="thickThinSmallGap" w:sz="18" w:space="4" w:color="auto"/>
          <w:bottom w:val="thinThickSmallGap" w:sz="18" w:space="1" w:color="auto"/>
          <w:right w:val="thinThickSmallGap" w:sz="18" w:space="4" w:color="auto"/>
        </w:pBdr>
        <w:rPr>
          <w:rFonts w:ascii="Palatino Linotype" w:hAnsi="Palatino Linotype"/>
          <w:i w:val="0"/>
          <w:sz w:val="44"/>
        </w:rPr>
      </w:pPr>
      <w:r>
        <w:rPr>
          <w:rFonts w:ascii="Palatino Linotype" w:hAnsi="Palatino Linotype"/>
          <w:i w:val="0"/>
          <w:sz w:val="44"/>
        </w:rPr>
        <w:t>BILANCIO DI PREVISIONE 2017-2019</w:t>
      </w:r>
    </w:p>
    <w:p w:rsidR="00A616EE" w:rsidRDefault="00A616EE">
      <w:pPr>
        <w:pStyle w:val="Titolo"/>
        <w:pBdr>
          <w:top w:val="thickThinSmallGap" w:sz="18" w:space="1" w:color="auto"/>
          <w:left w:val="thickThinSmallGap" w:sz="18" w:space="4" w:color="auto"/>
          <w:bottom w:val="thinThickSmallGap" w:sz="18" w:space="1" w:color="auto"/>
          <w:right w:val="thinThickSmallGap" w:sz="18" w:space="4" w:color="auto"/>
        </w:pBdr>
        <w:rPr>
          <w:rFonts w:ascii="Palatino Linotype" w:hAnsi="Palatino Linotype"/>
          <w:i w:val="0"/>
          <w:sz w:val="44"/>
        </w:rPr>
      </w:pPr>
    </w:p>
    <w:p w:rsidR="00A616EE" w:rsidRDefault="00410843">
      <w:pPr>
        <w:pStyle w:val="Titolo"/>
        <w:pBdr>
          <w:top w:val="thickThinSmallGap" w:sz="18" w:space="1" w:color="auto"/>
          <w:left w:val="thickThinSmallGap" w:sz="18" w:space="4" w:color="auto"/>
          <w:bottom w:val="thinThickSmallGap" w:sz="18" w:space="1" w:color="auto"/>
          <w:right w:val="thinThickSmallGap" w:sz="18" w:space="4" w:color="auto"/>
        </w:pBdr>
        <w:rPr>
          <w:rFonts w:ascii="Palatino Linotype" w:hAnsi="Palatino Linotype"/>
          <w:i w:val="0"/>
          <w:sz w:val="28"/>
        </w:rPr>
      </w:pPr>
      <w:r>
        <w:rPr>
          <w:rFonts w:ascii="Palatino Linotype" w:hAnsi="Palatino Linotype"/>
          <w:i w:val="0"/>
          <w:sz w:val="28"/>
        </w:rPr>
        <w:t>E DOCUMENTI ALLEGATI</w:t>
      </w:r>
    </w:p>
    <w:p w:rsidR="00A616EE" w:rsidRDefault="00A616EE">
      <w:pPr>
        <w:pStyle w:val="Titolo"/>
        <w:pBdr>
          <w:top w:val="thickThinSmallGap" w:sz="18" w:space="1" w:color="auto"/>
          <w:left w:val="thickThinSmallGap" w:sz="18" w:space="4" w:color="auto"/>
          <w:bottom w:val="thinThickSmallGap" w:sz="18" w:space="1" w:color="auto"/>
          <w:right w:val="thinThickSmallGap" w:sz="18" w:space="4" w:color="auto"/>
        </w:pBdr>
        <w:rPr>
          <w:rFonts w:ascii="Palatino Linotype" w:hAnsi="Palatino Linotype"/>
          <w:b w:val="0"/>
          <w:i w:val="0"/>
          <w:sz w:val="28"/>
        </w:rPr>
      </w:pPr>
    </w:p>
    <w:p w:rsidR="00A616EE" w:rsidRDefault="00A616EE">
      <w:pPr>
        <w:pStyle w:val="Titolo"/>
        <w:rPr>
          <w:rFonts w:ascii="Palatino Linotype" w:hAnsi="Palatino Linotype"/>
          <w:i w:val="0"/>
          <w:sz w:val="28"/>
        </w:rPr>
      </w:pPr>
    </w:p>
    <w:p w:rsidR="00B963E1" w:rsidRDefault="00B963E1" w:rsidP="00B963E1">
      <w:pPr>
        <w:jc w:val="center"/>
        <w:rPr>
          <w:i/>
          <w:sz w:val="32"/>
        </w:rPr>
      </w:pPr>
      <w:r>
        <w:rPr>
          <w:i/>
          <w:sz w:val="32"/>
        </w:rPr>
        <w:t>L’organo di revisione</w:t>
      </w:r>
    </w:p>
    <w:p w:rsidR="00B963E1" w:rsidRDefault="00B963E1" w:rsidP="00B963E1">
      <w:pPr>
        <w:widowControl w:val="0"/>
        <w:autoSpaceDE w:val="0"/>
        <w:autoSpaceDN w:val="0"/>
        <w:adjustRightInd w:val="0"/>
        <w:spacing w:before="120"/>
        <w:jc w:val="center"/>
        <w:rPr>
          <w:rFonts w:ascii="Verdana" w:hAnsi="Verdana"/>
          <w:b/>
        </w:rPr>
      </w:pPr>
    </w:p>
    <w:p w:rsidR="00B963E1" w:rsidRDefault="00B963E1" w:rsidP="00B963E1">
      <w:pPr>
        <w:spacing w:after="240"/>
        <w:rPr>
          <w:rFonts w:cs="Arial"/>
          <w:sz w:val="20"/>
        </w:rPr>
      </w:pPr>
      <w:r>
        <w:rPr>
          <w:rFonts w:cs="Arial"/>
          <w:sz w:val="20"/>
        </w:rPr>
        <w:t xml:space="preserve">Nome </w:t>
      </w:r>
      <w:r>
        <w:rPr>
          <w:rFonts w:cs="Arial"/>
          <w:sz w:val="20"/>
          <w:u w:val="single"/>
        </w:rPr>
        <w:tab/>
      </w:r>
      <w:r>
        <w:rPr>
          <w:rFonts w:cs="Arial"/>
          <w:sz w:val="20"/>
          <w:u w:val="single"/>
        </w:rPr>
        <w:tab/>
        <w:t>ALBERTI</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rPr>
        <w:t xml:space="preserve"> Cognome </w:t>
      </w:r>
      <w:r>
        <w:rPr>
          <w:rFonts w:cs="Arial"/>
          <w:sz w:val="20"/>
          <w:u w:val="single"/>
        </w:rPr>
        <w:tab/>
        <w:t>MARINA</w:t>
      </w:r>
      <w:r>
        <w:rPr>
          <w:rFonts w:cs="Arial"/>
          <w:sz w:val="20"/>
          <w:u w:val="single"/>
        </w:rPr>
        <w:tab/>
      </w:r>
      <w:r>
        <w:rPr>
          <w:rFonts w:cs="Arial"/>
          <w:sz w:val="20"/>
          <w:u w:val="single"/>
        </w:rPr>
        <w:tab/>
      </w:r>
      <w:r>
        <w:rPr>
          <w:rFonts w:cs="Arial"/>
          <w:sz w:val="20"/>
          <w:u w:val="single"/>
        </w:rPr>
        <w:tab/>
      </w:r>
    </w:p>
    <w:p w:rsidR="00B963E1" w:rsidRDefault="00B963E1" w:rsidP="00B963E1">
      <w:pPr>
        <w:spacing w:after="240"/>
        <w:rPr>
          <w:rFonts w:cs="Arial"/>
          <w:sz w:val="20"/>
          <w:u w:val="single"/>
        </w:rPr>
      </w:pPr>
      <w:r>
        <w:rPr>
          <w:rFonts w:cs="Arial"/>
          <w:sz w:val="20"/>
        </w:rPr>
        <w:t xml:space="preserve">Indirizzo </w:t>
      </w:r>
      <w:r>
        <w:rPr>
          <w:rFonts w:cs="Arial"/>
          <w:sz w:val="20"/>
          <w:u w:val="single"/>
        </w:rPr>
        <w:tab/>
        <w:t>VIA DEL FORO 4/B – 38079 TIONE DI TRENTO (TN)</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B963E1" w:rsidRDefault="00B963E1" w:rsidP="00B963E1">
      <w:pPr>
        <w:spacing w:after="240"/>
        <w:rPr>
          <w:rFonts w:cs="Arial"/>
          <w:sz w:val="20"/>
        </w:rPr>
      </w:pPr>
      <w:r>
        <w:rPr>
          <w:rFonts w:cs="Arial"/>
          <w:sz w:val="20"/>
        </w:rPr>
        <w:t xml:space="preserve">Telefono </w:t>
      </w:r>
      <w:r>
        <w:rPr>
          <w:rFonts w:cs="Arial"/>
          <w:sz w:val="20"/>
          <w:u w:val="single"/>
        </w:rPr>
        <w:tab/>
        <w:t>0465 321300</w:t>
      </w:r>
      <w:r>
        <w:rPr>
          <w:rFonts w:cs="Arial"/>
          <w:sz w:val="20"/>
          <w:u w:val="single"/>
        </w:rPr>
        <w:tab/>
      </w:r>
      <w:r>
        <w:rPr>
          <w:rFonts w:cs="Arial"/>
          <w:sz w:val="20"/>
          <w:u w:val="single"/>
        </w:rPr>
        <w:tab/>
      </w:r>
      <w:r>
        <w:rPr>
          <w:rFonts w:cs="Arial"/>
          <w:sz w:val="20"/>
          <w:u w:val="single"/>
        </w:rPr>
        <w:tab/>
      </w:r>
      <w:r>
        <w:rPr>
          <w:rFonts w:cs="Arial"/>
          <w:sz w:val="20"/>
        </w:rPr>
        <w:tab/>
        <w:t xml:space="preserve">Fax </w:t>
      </w:r>
      <w:r>
        <w:rPr>
          <w:rFonts w:cs="Arial"/>
          <w:sz w:val="20"/>
          <w:u w:val="single"/>
        </w:rPr>
        <w:tab/>
        <w:t>0465 321198</w:t>
      </w:r>
      <w:r>
        <w:rPr>
          <w:rFonts w:cs="Arial"/>
          <w:sz w:val="20"/>
          <w:u w:val="single"/>
        </w:rPr>
        <w:tab/>
      </w:r>
      <w:r>
        <w:rPr>
          <w:rFonts w:cs="Arial"/>
          <w:sz w:val="20"/>
          <w:u w:val="single"/>
        </w:rPr>
        <w:tab/>
      </w:r>
      <w:r>
        <w:rPr>
          <w:rFonts w:cs="Arial"/>
          <w:sz w:val="20"/>
          <w:u w:val="single"/>
        </w:rPr>
        <w:tab/>
      </w:r>
    </w:p>
    <w:p w:rsidR="00B963E1" w:rsidRDefault="00B963E1" w:rsidP="00B963E1">
      <w:pPr>
        <w:spacing w:after="240"/>
        <w:rPr>
          <w:rFonts w:ascii="Verdana" w:hAnsi="Verdana"/>
          <w:sz w:val="20"/>
        </w:rPr>
      </w:pPr>
      <w:r>
        <w:rPr>
          <w:rFonts w:cs="Arial"/>
          <w:sz w:val="20"/>
        </w:rPr>
        <w:t xml:space="preserve">Posta elettronica </w:t>
      </w:r>
      <w:r>
        <w:rPr>
          <w:rFonts w:cs="Arial"/>
          <w:sz w:val="20"/>
        </w:rPr>
        <w:tab/>
      </w:r>
      <w:r>
        <w:rPr>
          <w:rFonts w:cs="Arial"/>
          <w:sz w:val="20"/>
          <w:u w:val="single"/>
        </w:rPr>
        <w:tab/>
        <w:t>alberti.marina@studioassociatoantolini.it</w:t>
      </w:r>
      <w:r>
        <w:rPr>
          <w:rFonts w:ascii="Verdana" w:hAnsi="Verdana"/>
          <w:sz w:val="20"/>
          <w:u w:val="single"/>
        </w:rPr>
        <w:tab/>
      </w:r>
      <w:r>
        <w:rPr>
          <w:rFonts w:ascii="Verdana" w:hAnsi="Verdana"/>
          <w:sz w:val="20"/>
          <w:u w:val="single"/>
        </w:rPr>
        <w:tab/>
      </w:r>
      <w:r>
        <w:rPr>
          <w:rFonts w:ascii="Verdana" w:hAnsi="Verdana"/>
          <w:sz w:val="20"/>
          <w:u w:val="single"/>
        </w:rPr>
        <w:tab/>
      </w:r>
      <w:r>
        <w:rPr>
          <w:rFonts w:ascii="Verdana" w:hAnsi="Verdana"/>
          <w:sz w:val="20"/>
          <w:u w:val="single"/>
        </w:rPr>
        <w:tab/>
      </w:r>
      <w:r>
        <w:rPr>
          <w:rFonts w:ascii="Verdana" w:hAnsi="Verdana"/>
          <w:sz w:val="20"/>
          <w:u w:val="single"/>
        </w:rPr>
        <w:tab/>
      </w:r>
      <w:r>
        <w:rPr>
          <w:rFonts w:ascii="Verdana" w:hAnsi="Verdana"/>
          <w:sz w:val="20"/>
          <w:u w:val="single"/>
        </w:rPr>
        <w:tab/>
      </w:r>
    </w:p>
    <w:p w:rsidR="00A616EE" w:rsidRDefault="00A616EE">
      <w:pPr>
        <w:pStyle w:val="Titolo"/>
        <w:rPr>
          <w:rFonts w:ascii="Palatino Linotype" w:hAnsi="Palatino Linotype"/>
          <w:b w:val="0"/>
          <w:sz w:val="28"/>
        </w:rPr>
      </w:pPr>
    </w:p>
    <w:p w:rsidR="00A616EE" w:rsidRDefault="00A616EE">
      <w:pPr>
        <w:pStyle w:val="Titolo"/>
        <w:rPr>
          <w:rFonts w:ascii="Palatino Linotype" w:hAnsi="Palatino Linotype"/>
          <w:b w:val="0"/>
          <w:sz w:val="28"/>
        </w:rPr>
      </w:pPr>
    </w:p>
    <w:p w:rsidR="00A616EE" w:rsidRDefault="00410843">
      <w:pPr>
        <w:pStyle w:val="cpv"/>
        <w:widowControl/>
        <w:spacing w:before="220"/>
        <w:jc w:val="center"/>
        <w:rPr>
          <w:rFonts w:ascii="Palatino Linotype" w:hAnsi="Palatino Linotype" w:cs="Arial"/>
          <w:b/>
          <w:sz w:val="32"/>
        </w:rPr>
      </w:pPr>
      <w:r>
        <w:rPr>
          <w:rFonts w:ascii="Palatino Linotype" w:hAnsi="Palatino Linotype" w:cs="Arial"/>
          <w:b/>
          <w:sz w:val="32"/>
        </w:rPr>
        <w:br w:type="page"/>
      </w:r>
    </w:p>
    <w:p w:rsidR="00A616EE" w:rsidRDefault="00410843">
      <w:pPr>
        <w:rPr>
          <w:rFonts w:ascii="Palatino Linotype" w:hAnsi="Palatino Linotype" w:cs="Arial"/>
          <w:b/>
          <w:sz w:val="32"/>
        </w:rPr>
      </w:pPr>
      <w:r>
        <w:rPr>
          <w:rFonts w:ascii="Palatino Linotype" w:hAnsi="Palatino Linotype" w:cs="Arial"/>
          <w:b/>
          <w:sz w:val="32"/>
        </w:rPr>
        <w:lastRenderedPageBreak/>
        <w:t>Comune di</w:t>
      </w:r>
      <w:r w:rsidR="00B963E1">
        <w:rPr>
          <w:rFonts w:ascii="Palatino Linotype" w:hAnsi="Palatino Linotype" w:cs="Arial"/>
          <w:b/>
          <w:sz w:val="32"/>
        </w:rPr>
        <w:t xml:space="preserve"> </w:t>
      </w:r>
      <w:r w:rsidR="00843D66">
        <w:rPr>
          <w:rFonts w:ascii="Palatino Linotype" w:hAnsi="Palatino Linotype" w:cs="Arial"/>
          <w:b/>
          <w:sz w:val="32"/>
        </w:rPr>
        <w:t>Sella Giudicarie</w:t>
      </w:r>
    </w:p>
    <w:p w:rsidR="00B963E1" w:rsidRDefault="00B963E1">
      <w:pPr>
        <w:pStyle w:val="cpv"/>
        <w:widowControl/>
        <w:jc w:val="center"/>
        <w:rPr>
          <w:rFonts w:ascii="Palatino Linotype" w:hAnsi="Palatino Linotype" w:cs="Arial"/>
          <w:b/>
          <w:sz w:val="32"/>
        </w:rPr>
      </w:pPr>
    </w:p>
    <w:p w:rsidR="00A616EE" w:rsidRDefault="00410843">
      <w:pPr>
        <w:pStyle w:val="cpv"/>
        <w:widowControl/>
        <w:jc w:val="center"/>
        <w:rPr>
          <w:rFonts w:ascii="Palatino Linotype" w:hAnsi="Palatino Linotype" w:cs="Arial"/>
          <w:b/>
          <w:sz w:val="32"/>
        </w:rPr>
      </w:pPr>
      <w:r>
        <w:rPr>
          <w:rFonts w:ascii="Palatino Linotype" w:hAnsi="Palatino Linotype" w:cs="Arial"/>
          <w:b/>
          <w:sz w:val="32"/>
        </w:rPr>
        <w:t>L’ORGANO DI REVISIONE</w:t>
      </w:r>
    </w:p>
    <w:p w:rsidR="00A616EE" w:rsidRDefault="00410843">
      <w:pPr>
        <w:pStyle w:val="cpv"/>
        <w:widowControl/>
        <w:jc w:val="center"/>
        <w:rPr>
          <w:rFonts w:ascii="Palatino Linotype" w:hAnsi="Palatino Linotype" w:cs="Arial"/>
        </w:rPr>
      </w:pPr>
      <w:r w:rsidRPr="00C35C16">
        <w:rPr>
          <w:rFonts w:ascii="Palatino Linotype" w:hAnsi="Palatino Linotype" w:cs="Arial"/>
          <w:b/>
        </w:rPr>
        <w:t xml:space="preserve">Verbale n. </w:t>
      </w:r>
      <w:r w:rsidR="00B963E1" w:rsidRPr="00C35C16">
        <w:rPr>
          <w:rFonts w:ascii="Palatino Linotype" w:hAnsi="Palatino Linotype" w:cs="Arial"/>
          <w:b/>
        </w:rPr>
        <w:t>1</w:t>
      </w:r>
      <w:r w:rsidRPr="00C35C16">
        <w:rPr>
          <w:rFonts w:ascii="Palatino Linotype" w:hAnsi="Palatino Linotype" w:cs="Arial"/>
          <w:b/>
        </w:rPr>
        <w:t xml:space="preserve"> del</w:t>
      </w:r>
      <w:r>
        <w:rPr>
          <w:rFonts w:ascii="Palatino Linotype" w:hAnsi="Palatino Linotype" w:cs="Arial"/>
          <w:b/>
        </w:rPr>
        <w:t xml:space="preserve"> </w:t>
      </w:r>
      <w:r w:rsidR="00C35C16">
        <w:rPr>
          <w:rFonts w:ascii="Palatino Linotype" w:hAnsi="Palatino Linotype" w:cs="Arial"/>
          <w:b/>
        </w:rPr>
        <w:t>06.03.2017</w:t>
      </w:r>
    </w:p>
    <w:p w:rsidR="00A616EE" w:rsidRDefault="00410843">
      <w:pPr>
        <w:pStyle w:val="LIV2"/>
        <w:widowControl/>
        <w:spacing w:after="0"/>
        <w:jc w:val="center"/>
        <w:rPr>
          <w:rFonts w:ascii="Palatino Linotype" w:hAnsi="Palatino Linotype" w:cs="Arial"/>
          <w:sz w:val="24"/>
        </w:rPr>
      </w:pPr>
      <w:r>
        <w:rPr>
          <w:rFonts w:ascii="Palatino Linotype" w:hAnsi="Palatino Linotype" w:cs="Arial"/>
          <w:sz w:val="24"/>
        </w:rPr>
        <w:t>PARERE SUL BILANCIO DI PREVISIONE 2016-2018</w:t>
      </w:r>
    </w:p>
    <w:p w:rsidR="00A616EE" w:rsidRDefault="00410843">
      <w:pPr>
        <w:pStyle w:val="cpv"/>
        <w:widowControl/>
        <w:tabs>
          <w:tab w:val="left" w:pos="6652"/>
        </w:tabs>
        <w:spacing w:before="260"/>
        <w:rPr>
          <w:rFonts w:ascii="Palatino Linotype" w:hAnsi="Palatino Linotype" w:cs="Arial"/>
          <w:sz w:val="24"/>
        </w:rPr>
      </w:pPr>
      <w:r>
        <w:rPr>
          <w:rFonts w:ascii="Palatino Linotype" w:hAnsi="Palatino Linotype" w:cs="Arial"/>
          <w:sz w:val="24"/>
        </w:rPr>
        <w:t>Premesso che l'organo di revisione ha:</w:t>
      </w:r>
    </w:p>
    <w:p w:rsidR="00A616EE" w:rsidRDefault="00410843">
      <w:pPr>
        <w:pStyle w:val="sottocpv1"/>
        <w:widowControl/>
        <w:numPr>
          <w:ilvl w:val="0"/>
          <w:numId w:val="25"/>
        </w:numPr>
        <w:rPr>
          <w:rFonts w:ascii="Palatino Linotype" w:hAnsi="Palatino Linotype" w:cs="Arial"/>
          <w:sz w:val="24"/>
        </w:rPr>
      </w:pPr>
      <w:r>
        <w:rPr>
          <w:rFonts w:ascii="Palatino Linotype" w:hAnsi="Palatino Linotype" w:cs="Arial"/>
          <w:sz w:val="24"/>
        </w:rPr>
        <w:t>esaminato la propost</w:t>
      </w:r>
      <w:r w:rsidR="00B963E1">
        <w:rPr>
          <w:rFonts w:ascii="Palatino Linotype" w:hAnsi="Palatino Linotype" w:cs="Arial"/>
          <w:sz w:val="24"/>
        </w:rPr>
        <w:t>a di bilancio di previsione 2017</w:t>
      </w:r>
      <w:r>
        <w:rPr>
          <w:rFonts w:ascii="Palatino Linotype" w:hAnsi="Palatino Linotype" w:cs="Arial"/>
          <w:sz w:val="24"/>
        </w:rPr>
        <w:t>-201</w:t>
      </w:r>
      <w:r w:rsidR="00B963E1">
        <w:rPr>
          <w:rFonts w:ascii="Palatino Linotype" w:hAnsi="Palatino Linotype" w:cs="Arial"/>
          <w:sz w:val="24"/>
        </w:rPr>
        <w:t>9</w:t>
      </w:r>
      <w:r>
        <w:rPr>
          <w:rFonts w:ascii="Palatino Linotype" w:hAnsi="Palatino Linotype" w:cs="Arial"/>
          <w:sz w:val="24"/>
        </w:rPr>
        <w:t>, unitamente agli allegati di legge;</w:t>
      </w:r>
    </w:p>
    <w:p w:rsidR="00A616EE" w:rsidRDefault="00410843">
      <w:pPr>
        <w:pStyle w:val="sottocpv1"/>
        <w:widowControl/>
        <w:numPr>
          <w:ilvl w:val="0"/>
          <w:numId w:val="25"/>
        </w:numPr>
        <w:rPr>
          <w:rFonts w:ascii="Palatino Linotype" w:hAnsi="Palatino Linotype" w:cs="Arial"/>
          <w:sz w:val="24"/>
        </w:rPr>
      </w:pPr>
      <w:r>
        <w:rPr>
          <w:rFonts w:ascii="Palatino Linotype" w:hAnsi="Palatino Linotype" w:cs="Arial"/>
          <w:sz w:val="24"/>
        </w:rPr>
        <w:t xml:space="preserve">visto il </w:t>
      </w:r>
      <w:proofErr w:type="spellStart"/>
      <w:proofErr w:type="gramStart"/>
      <w:r>
        <w:rPr>
          <w:rFonts w:ascii="Palatino Linotype" w:hAnsi="Palatino Linotype" w:cs="Arial"/>
          <w:sz w:val="24"/>
        </w:rPr>
        <w:t>D.Lgs</w:t>
      </w:r>
      <w:proofErr w:type="gramEnd"/>
      <w:r>
        <w:rPr>
          <w:rFonts w:ascii="Palatino Linotype" w:hAnsi="Palatino Linotype" w:cs="Arial"/>
          <w:sz w:val="24"/>
        </w:rPr>
        <w:t>.</w:t>
      </w:r>
      <w:proofErr w:type="spellEnd"/>
      <w:r>
        <w:rPr>
          <w:rFonts w:ascii="Palatino Linotype" w:hAnsi="Palatino Linotype" w:cs="Arial"/>
          <w:sz w:val="24"/>
        </w:rPr>
        <w:t xml:space="preserve"> 18 agosto 2000, n. 267 «Testo unico delle leggi sull'ordinamento degli enti locali» (</w:t>
      </w:r>
      <w:hyperlink r:id="rId8" w:history="1">
        <w:r>
          <w:rPr>
            <w:rFonts w:ascii="Palatino Linotype" w:hAnsi="Palatino Linotype" w:cs="Arial"/>
            <w:sz w:val="24"/>
          </w:rPr>
          <w:t>TUEL</w:t>
        </w:r>
      </w:hyperlink>
      <w:r>
        <w:rPr>
          <w:rFonts w:ascii="Palatino Linotype" w:hAnsi="Palatino Linotype" w:cs="Arial"/>
          <w:sz w:val="24"/>
        </w:rPr>
        <w:t>);</w:t>
      </w:r>
    </w:p>
    <w:p w:rsidR="000B56C4" w:rsidRDefault="00410843">
      <w:pPr>
        <w:pStyle w:val="sottocpv1"/>
        <w:widowControl/>
        <w:numPr>
          <w:ilvl w:val="0"/>
          <w:numId w:val="25"/>
        </w:numPr>
        <w:rPr>
          <w:rFonts w:ascii="Palatino Linotype" w:hAnsi="Palatino Linotype" w:cs="Arial"/>
          <w:sz w:val="24"/>
        </w:rPr>
      </w:pPr>
      <w:r>
        <w:rPr>
          <w:rFonts w:ascii="Palatino Linotype" w:hAnsi="Palatino Linotype" w:cs="Arial"/>
          <w:sz w:val="24"/>
        </w:rPr>
        <w:t xml:space="preserve">visto il D.lgs. 118/2011 e </w:t>
      </w:r>
      <w:r w:rsidR="000B56C4">
        <w:rPr>
          <w:rFonts w:ascii="Palatino Linotype" w:hAnsi="Palatino Linotype" w:cs="Arial"/>
          <w:sz w:val="24"/>
        </w:rPr>
        <w:t>la L.P. 09/12/2015 n. 18;</w:t>
      </w:r>
    </w:p>
    <w:p w:rsidR="00A616EE" w:rsidRDefault="000B56C4">
      <w:pPr>
        <w:pStyle w:val="sottocpv1"/>
        <w:widowControl/>
        <w:numPr>
          <w:ilvl w:val="0"/>
          <w:numId w:val="25"/>
        </w:numPr>
        <w:rPr>
          <w:rFonts w:ascii="Palatino Linotype" w:hAnsi="Palatino Linotype" w:cs="Arial"/>
          <w:sz w:val="24"/>
        </w:rPr>
      </w:pPr>
      <w:r>
        <w:rPr>
          <w:rFonts w:ascii="Palatino Linotype" w:hAnsi="Palatino Linotype" w:cs="Arial"/>
          <w:sz w:val="24"/>
        </w:rPr>
        <w:t xml:space="preserve">vista </w:t>
      </w:r>
      <w:r w:rsidR="00410843">
        <w:rPr>
          <w:rFonts w:ascii="Palatino Linotype" w:hAnsi="Palatino Linotype" w:cs="Arial"/>
          <w:sz w:val="24"/>
        </w:rPr>
        <w:t>la versione aggiornata dei principi contabili generali ed applicati pubblicati sul sito ARCONET- Armonizzazione contabile enti territoriali;</w:t>
      </w:r>
    </w:p>
    <w:p w:rsidR="000B56C4" w:rsidRDefault="000B56C4" w:rsidP="000B56C4">
      <w:pPr>
        <w:pStyle w:val="sottocpv1"/>
        <w:widowControl/>
        <w:numPr>
          <w:ilvl w:val="0"/>
          <w:numId w:val="25"/>
        </w:numPr>
        <w:rPr>
          <w:rFonts w:ascii="Palatino Linotype" w:hAnsi="Palatino Linotype" w:cs="Arial"/>
          <w:sz w:val="24"/>
        </w:rPr>
      </w:pPr>
      <w:r w:rsidRPr="000B56C4">
        <w:rPr>
          <w:rFonts w:ascii="Palatino Linotype" w:hAnsi="Palatino Linotype" w:cs="Arial"/>
          <w:sz w:val="24"/>
        </w:rPr>
        <w:t xml:space="preserve">visto l’ordinamento dei Comuni ed in particolare le leggi regionali sull’ordinamento contabile e finanziario nei Comuni della Regione Trentino Alto Adige, DPGR 28 maggio 1999 n. 4/L modificato dal </w:t>
      </w:r>
      <w:proofErr w:type="spellStart"/>
      <w:r w:rsidRPr="000B56C4">
        <w:rPr>
          <w:rFonts w:ascii="Palatino Linotype" w:hAnsi="Palatino Linotype" w:cs="Arial"/>
          <w:sz w:val="24"/>
        </w:rPr>
        <w:t>DPReg</w:t>
      </w:r>
      <w:proofErr w:type="spellEnd"/>
      <w:r w:rsidRPr="000B56C4">
        <w:rPr>
          <w:rFonts w:ascii="Palatino Linotype" w:hAnsi="Palatino Linotype" w:cs="Arial"/>
          <w:sz w:val="24"/>
        </w:rPr>
        <w:t>. 01 febbraio 2005 n. 4/L dall’articolo 5 all’articolo 16;</w:t>
      </w:r>
    </w:p>
    <w:p w:rsidR="000B56C4" w:rsidRDefault="000B56C4" w:rsidP="000B56C4">
      <w:pPr>
        <w:pStyle w:val="sottocpv1"/>
        <w:widowControl/>
        <w:numPr>
          <w:ilvl w:val="0"/>
          <w:numId w:val="25"/>
        </w:numPr>
        <w:rPr>
          <w:rFonts w:ascii="Palatino Linotype" w:hAnsi="Palatino Linotype" w:cs="Arial"/>
          <w:sz w:val="24"/>
        </w:rPr>
      </w:pPr>
      <w:r w:rsidRPr="000B56C4">
        <w:rPr>
          <w:rFonts w:ascii="Palatino Linotype" w:hAnsi="Palatino Linotype" w:cs="Arial"/>
          <w:sz w:val="24"/>
        </w:rPr>
        <w:t>visto il “Protocollo d’intesa in materia di fin</w:t>
      </w:r>
      <w:r>
        <w:rPr>
          <w:rFonts w:ascii="Palatino Linotype" w:hAnsi="Palatino Linotype" w:cs="Arial"/>
          <w:sz w:val="24"/>
        </w:rPr>
        <w:t>anza locale per il 2017</w:t>
      </w:r>
      <w:r w:rsidRPr="000B56C4">
        <w:rPr>
          <w:rFonts w:ascii="Palatino Linotype" w:hAnsi="Palatino Linotype" w:cs="Arial"/>
          <w:sz w:val="24"/>
        </w:rPr>
        <w:t>” sottoscritt</w:t>
      </w:r>
      <w:r>
        <w:rPr>
          <w:rFonts w:ascii="Palatino Linotype" w:hAnsi="Palatino Linotype" w:cs="Arial"/>
          <w:sz w:val="24"/>
        </w:rPr>
        <w:t>o l’11 novembre 2016</w:t>
      </w:r>
      <w:r w:rsidRPr="000B56C4">
        <w:rPr>
          <w:rFonts w:ascii="Palatino Linotype" w:hAnsi="Palatino Linotype" w:cs="Arial"/>
          <w:sz w:val="24"/>
        </w:rPr>
        <w:t xml:space="preserve"> dalla Provincia Autonoma di Trento e dal Consiglio delle Autonomie Locali relativ</w:t>
      </w:r>
      <w:r w:rsidR="00843D66">
        <w:rPr>
          <w:rFonts w:ascii="Palatino Linotype" w:hAnsi="Palatino Linotype" w:cs="Arial"/>
          <w:sz w:val="24"/>
        </w:rPr>
        <w:t>o</w:t>
      </w:r>
      <w:r w:rsidRPr="000B56C4">
        <w:rPr>
          <w:rFonts w:ascii="Palatino Linotype" w:hAnsi="Palatino Linotype" w:cs="Arial"/>
          <w:sz w:val="24"/>
        </w:rPr>
        <w:t xml:space="preserve"> alla predisposizione del Bilancio di previsione 201</w:t>
      </w:r>
      <w:r>
        <w:rPr>
          <w:rFonts w:ascii="Palatino Linotype" w:hAnsi="Palatino Linotype" w:cs="Arial"/>
          <w:sz w:val="24"/>
        </w:rPr>
        <w:t>7</w:t>
      </w:r>
      <w:r w:rsidRPr="000B56C4">
        <w:rPr>
          <w:rFonts w:ascii="Palatino Linotype" w:hAnsi="Palatino Linotype" w:cs="Arial"/>
          <w:sz w:val="24"/>
        </w:rPr>
        <w:t>;</w:t>
      </w:r>
    </w:p>
    <w:p w:rsidR="00843D66" w:rsidRPr="000B56C4" w:rsidRDefault="00843D66" w:rsidP="00843D66">
      <w:pPr>
        <w:pStyle w:val="sottocpv1"/>
        <w:widowControl/>
        <w:numPr>
          <w:ilvl w:val="0"/>
          <w:numId w:val="25"/>
        </w:numPr>
        <w:rPr>
          <w:rFonts w:ascii="Palatino Linotype" w:hAnsi="Palatino Linotype" w:cs="Arial"/>
          <w:sz w:val="24"/>
        </w:rPr>
      </w:pPr>
      <w:r w:rsidRPr="000B56C4">
        <w:rPr>
          <w:rFonts w:ascii="Palatino Linotype" w:hAnsi="Palatino Linotype" w:cs="Arial"/>
          <w:sz w:val="24"/>
        </w:rPr>
        <w:t xml:space="preserve">visto </w:t>
      </w:r>
      <w:r>
        <w:rPr>
          <w:rFonts w:ascii="Palatino Linotype" w:hAnsi="Palatino Linotype" w:cs="Arial"/>
          <w:sz w:val="24"/>
        </w:rPr>
        <w:t xml:space="preserve">l’ulteriore </w:t>
      </w:r>
      <w:r w:rsidRPr="000B56C4">
        <w:rPr>
          <w:rFonts w:ascii="Palatino Linotype" w:hAnsi="Palatino Linotype" w:cs="Arial"/>
          <w:sz w:val="24"/>
        </w:rPr>
        <w:t>“Protocollo d’intesa in materia di fin</w:t>
      </w:r>
      <w:r>
        <w:rPr>
          <w:rFonts w:ascii="Palatino Linotype" w:hAnsi="Palatino Linotype" w:cs="Arial"/>
          <w:sz w:val="24"/>
        </w:rPr>
        <w:t>anza locale per il 2017</w:t>
      </w:r>
      <w:r w:rsidRPr="000B56C4">
        <w:rPr>
          <w:rFonts w:ascii="Palatino Linotype" w:hAnsi="Palatino Linotype" w:cs="Arial"/>
          <w:sz w:val="24"/>
        </w:rPr>
        <w:t>” sottoscritt</w:t>
      </w:r>
      <w:r>
        <w:rPr>
          <w:rFonts w:ascii="Palatino Linotype" w:hAnsi="Palatino Linotype" w:cs="Arial"/>
          <w:sz w:val="24"/>
        </w:rPr>
        <w:t>o il 23 febbraio 2017</w:t>
      </w:r>
      <w:r w:rsidRPr="000B56C4">
        <w:rPr>
          <w:rFonts w:ascii="Palatino Linotype" w:hAnsi="Palatino Linotype" w:cs="Arial"/>
          <w:sz w:val="24"/>
        </w:rPr>
        <w:t xml:space="preserve"> dalla Provincia Autonoma di Trento e dal Consiglio delle Autonomie Locali </w:t>
      </w:r>
      <w:r>
        <w:rPr>
          <w:rFonts w:ascii="Palatino Linotype" w:hAnsi="Palatino Linotype" w:cs="Arial"/>
          <w:sz w:val="24"/>
        </w:rPr>
        <w:t>relativo alla proroga del termine di approvazione del bilancio di previsione per il 2017 al 31 marzo 2017;</w:t>
      </w:r>
    </w:p>
    <w:p w:rsidR="00A616EE" w:rsidRDefault="00410843">
      <w:pPr>
        <w:pStyle w:val="CPVC"/>
        <w:widowControl/>
        <w:spacing w:after="0"/>
        <w:jc w:val="left"/>
        <w:rPr>
          <w:rFonts w:ascii="Palatino Linotype" w:hAnsi="Palatino Linotype" w:cs="Arial"/>
          <w:b/>
          <w:sz w:val="32"/>
        </w:rPr>
      </w:pPr>
      <w:r>
        <w:rPr>
          <w:rFonts w:ascii="Palatino Linotype" w:hAnsi="Palatino Linotype" w:cs="Arial"/>
          <w:b/>
          <w:color w:val="4F81BD"/>
          <w:sz w:val="32"/>
        </w:rPr>
        <w:tab/>
      </w:r>
      <w:r>
        <w:rPr>
          <w:rFonts w:ascii="Palatino Linotype" w:hAnsi="Palatino Linotype" w:cs="Arial"/>
          <w:b/>
          <w:color w:val="4F81BD"/>
          <w:sz w:val="32"/>
        </w:rPr>
        <w:tab/>
      </w:r>
      <w:r w:rsidR="000B56C4">
        <w:rPr>
          <w:rFonts w:ascii="Palatino Linotype" w:hAnsi="Palatino Linotype" w:cs="Arial"/>
          <w:b/>
          <w:sz w:val="32"/>
        </w:rPr>
        <w:t>p</w:t>
      </w:r>
      <w:r>
        <w:rPr>
          <w:rFonts w:ascii="Palatino Linotype" w:hAnsi="Palatino Linotype" w:cs="Arial"/>
          <w:b/>
          <w:sz w:val="32"/>
        </w:rPr>
        <w:t>resenta</w:t>
      </w:r>
    </w:p>
    <w:p w:rsidR="00A616EE" w:rsidRDefault="00410843">
      <w:pPr>
        <w:pStyle w:val="cpv"/>
        <w:widowControl/>
        <w:spacing w:before="260"/>
        <w:rPr>
          <w:rFonts w:ascii="Palatino Linotype" w:hAnsi="Palatino Linotype" w:cs="Arial"/>
          <w:sz w:val="24"/>
        </w:rPr>
      </w:pPr>
      <w:r>
        <w:rPr>
          <w:rFonts w:ascii="Palatino Linotype" w:hAnsi="Palatino Linotype" w:cs="Arial"/>
          <w:sz w:val="24"/>
        </w:rPr>
        <w:t>l'allegata relazione quale parere sulla proposta di bilancio di previsione per gli esercizi 201</w:t>
      </w:r>
      <w:r w:rsidR="00B963E1">
        <w:rPr>
          <w:rFonts w:ascii="Palatino Linotype" w:hAnsi="Palatino Linotype" w:cs="Arial"/>
          <w:sz w:val="24"/>
        </w:rPr>
        <w:t>7</w:t>
      </w:r>
      <w:r>
        <w:rPr>
          <w:rFonts w:ascii="Palatino Linotype" w:hAnsi="Palatino Linotype" w:cs="Arial"/>
          <w:sz w:val="24"/>
        </w:rPr>
        <w:t>-201</w:t>
      </w:r>
      <w:r w:rsidR="00B963E1">
        <w:rPr>
          <w:rFonts w:ascii="Palatino Linotype" w:hAnsi="Palatino Linotype" w:cs="Arial"/>
          <w:sz w:val="24"/>
        </w:rPr>
        <w:t>9</w:t>
      </w:r>
      <w:r>
        <w:rPr>
          <w:rFonts w:ascii="Palatino Linotype" w:hAnsi="Palatino Linotype" w:cs="Arial"/>
          <w:sz w:val="24"/>
        </w:rPr>
        <w:t xml:space="preserve">, del Comune di </w:t>
      </w:r>
      <w:r w:rsidR="00843D66">
        <w:rPr>
          <w:rFonts w:ascii="Palatino Linotype" w:hAnsi="Palatino Linotype" w:cs="Arial"/>
          <w:sz w:val="24"/>
        </w:rPr>
        <w:t>Sella Giudicarie</w:t>
      </w:r>
      <w:r>
        <w:rPr>
          <w:rFonts w:ascii="Palatino Linotype" w:hAnsi="Palatino Linotype" w:cs="Arial"/>
          <w:sz w:val="24"/>
        </w:rPr>
        <w:t xml:space="preserve"> che forma parte integrante e sostanziale del presente verbale.</w:t>
      </w:r>
    </w:p>
    <w:p w:rsidR="00A616EE" w:rsidRDefault="00843D66">
      <w:pPr>
        <w:pStyle w:val="cpv"/>
        <w:widowControl/>
        <w:spacing w:before="260"/>
        <w:rPr>
          <w:rFonts w:ascii="Palatino Linotype" w:hAnsi="Palatino Linotype" w:cs="Arial"/>
          <w:sz w:val="24"/>
        </w:rPr>
      </w:pPr>
      <w:r w:rsidRPr="00C35C16">
        <w:rPr>
          <w:rFonts w:ascii="Palatino Linotype" w:hAnsi="Palatino Linotype" w:cs="Arial"/>
          <w:sz w:val="24"/>
        </w:rPr>
        <w:t>Sella Giudicarie</w:t>
      </w:r>
      <w:r w:rsidR="00B963E1" w:rsidRPr="00C35C16">
        <w:rPr>
          <w:rFonts w:ascii="Palatino Linotype" w:hAnsi="Palatino Linotype" w:cs="Arial"/>
          <w:sz w:val="24"/>
        </w:rPr>
        <w:t xml:space="preserve">, </w:t>
      </w:r>
      <w:r w:rsidR="00410843" w:rsidRPr="00C35C16">
        <w:rPr>
          <w:rFonts w:ascii="Palatino Linotype" w:hAnsi="Palatino Linotype" w:cs="Arial"/>
          <w:sz w:val="24"/>
        </w:rPr>
        <w:t xml:space="preserve">lì </w:t>
      </w:r>
      <w:r w:rsidR="00C35C16" w:rsidRPr="00C35C16">
        <w:rPr>
          <w:rFonts w:ascii="Palatino Linotype" w:hAnsi="Palatino Linotype" w:cs="Arial"/>
          <w:sz w:val="24"/>
        </w:rPr>
        <w:t>06</w:t>
      </w:r>
      <w:r w:rsidR="00C35C16">
        <w:rPr>
          <w:rFonts w:ascii="Palatino Linotype" w:hAnsi="Palatino Linotype" w:cs="Arial"/>
          <w:sz w:val="24"/>
        </w:rPr>
        <w:t>.03.2017</w:t>
      </w:r>
    </w:p>
    <w:p w:rsidR="00A616EE" w:rsidRDefault="00A616EE">
      <w:pPr>
        <w:pStyle w:val="cpv"/>
        <w:widowControl/>
        <w:spacing w:before="260"/>
        <w:rPr>
          <w:rFonts w:ascii="Palatino Linotype" w:hAnsi="Palatino Linotype" w:cs="Arial"/>
          <w:sz w:val="24"/>
        </w:rPr>
      </w:pPr>
    </w:p>
    <w:p w:rsidR="00A616EE" w:rsidRDefault="00410843">
      <w:pPr>
        <w:pStyle w:val="cpv"/>
        <w:widowControl/>
        <w:spacing w:before="260"/>
        <w:rPr>
          <w:rFonts w:ascii="Palatino Linotype" w:hAnsi="Palatino Linotype" w:cs="Arial"/>
          <w:sz w:val="24"/>
        </w:rPr>
      </w:pPr>
      <w:r>
        <w:rPr>
          <w:rFonts w:ascii="Palatino Linotype" w:hAnsi="Palatino Linotype" w:cs="Arial"/>
          <w:sz w:val="24"/>
        </w:rPr>
        <w:t>L’ORGANO DI REVISIONE</w:t>
      </w:r>
    </w:p>
    <w:p w:rsidR="00A616EE" w:rsidRDefault="00410843">
      <w:pPr>
        <w:tabs>
          <w:tab w:val="left" w:pos="1275"/>
          <w:tab w:val="left" w:pos="1560"/>
          <w:tab w:val="left" w:leader="dot" w:pos="8789"/>
          <w:tab w:val="right" w:pos="9639"/>
        </w:tabs>
        <w:spacing w:line="360" w:lineRule="auto"/>
      </w:pPr>
      <w:r>
        <w:br w:type="page"/>
      </w:r>
    </w:p>
    <w:p w:rsidR="00A616EE" w:rsidRPr="0012559D" w:rsidRDefault="00410843">
      <w:pPr>
        <w:pStyle w:val="Titolo1"/>
        <w:shd w:val="clear" w:color="auto" w:fill="B6DDE8" w:themeFill="accent5" w:themeFillTint="66"/>
        <w:rPr>
          <w:rStyle w:val="Titolodellibro"/>
          <w:b/>
        </w:rPr>
      </w:pPr>
      <w:bookmarkStart w:id="0" w:name="_VERIFICHE_PRELIMINARI"/>
      <w:bookmarkStart w:id="1" w:name="_Toc346838815"/>
      <w:bookmarkStart w:id="2" w:name="_Toc440869899"/>
      <w:bookmarkEnd w:id="0"/>
      <w:r w:rsidRPr="0012559D">
        <w:rPr>
          <w:rStyle w:val="Titolodellibro"/>
          <w:b/>
        </w:rPr>
        <w:lastRenderedPageBreak/>
        <w:t>PREMESSA E VERIFICHE PRELIMINARI</w:t>
      </w:r>
      <w:bookmarkEnd w:id="1"/>
      <w:bookmarkEnd w:id="2"/>
    </w:p>
    <w:p w:rsidR="00A616EE" w:rsidRDefault="00410843">
      <w:pPr>
        <w:spacing w:after="120"/>
        <w:jc w:val="both"/>
        <w:rPr>
          <w:rFonts w:ascii="Arial" w:hAnsi="Arial" w:cs="Arial"/>
          <w:sz w:val="22"/>
          <w:szCs w:val="22"/>
        </w:rPr>
      </w:pPr>
      <w:r>
        <w:rPr>
          <w:rFonts w:ascii="Arial" w:hAnsi="Arial" w:cs="Arial"/>
          <w:sz w:val="22"/>
          <w:szCs w:val="22"/>
        </w:rPr>
        <w:t xml:space="preserve">L’organo di revisione del Comune di </w:t>
      </w:r>
      <w:r w:rsidR="00843D66">
        <w:rPr>
          <w:rFonts w:ascii="Arial" w:hAnsi="Arial" w:cs="Arial"/>
          <w:sz w:val="22"/>
          <w:szCs w:val="22"/>
        </w:rPr>
        <w:t>Sella Giudicarie</w:t>
      </w:r>
      <w:r w:rsidR="00B963E1">
        <w:rPr>
          <w:rFonts w:ascii="Arial" w:hAnsi="Arial" w:cs="Arial"/>
          <w:sz w:val="22"/>
          <w:szCs w:val="22"/>
        </w:rPr>
        <w:t xml:space="preserve"> </w:t>
      </w:r>
      <w:r>
        <w:rPr>
          <w:rFonts w:ascii="Arial" w:hAnsi="Arial" w:cs="Arial"/>
          <w:sz w:val="22"/>
          <w:szCs w:val="22"/>
        </w:rPr>
        <w:t>nomi</w:t>
      </w:r>
      <w:r w:rsidR="00B963E1">
        <w:rPr>
          <w:rFonts w:ascii="Arial" w:hAnsi="Arial" w:cs="Arial"/>
          <w:sz w:val="22"/>
          <w:szCs w:val="22"/>
        </w:rPr>
        <w:t>nato</w:t>
      </w:r>
      <w:r w:rsidR="00843D66">
        <w:rPr>
          <w:rFonts w:ascii="Arial" w:hAnsi="Arial" w:cs="Arial"/>
          <w:sz w:val="22"/>
          <w:szCs w:val="22"/>
        </w:rPr>
        <w:t xml:space="preserve"> con</w:t>
      </w:r>
      <w:r w:rsidR="00B963E1">
        <w:rPr>
          <w:rFonts w:ascii="Arial" w:hAnsi="Arial" w:cs="Arial"/>
          <w:sz w:val="22"/>
          <w:szCs w:val="22"/>
        </w:rPr>
        <w:t xml:space="preserve"> </w:t>
      </w:r>
      <w:r w:rsidR="00843D66">
        <w:rPr>
          <w:rFonts w:ascii="Arial" w:hAnsi="Arial" w:cs="Arial"/>
          <w:sz w:val="22"/>
          <w:szCs w:val="22"/>
        </w:rPr>
        <w:t>L.R. 17 del 24.07.2015</w:t>
      </w:r>
      <w:r w:rsidR="00920250">
        <w:rPr>
          <w:rFonts w:ascii="Arial" w:hAnsi="Arial" w:cs="Arial"/>
          <w:sz w:val="22"/>
          <w:szCs w:val="22"/>
        </w:rPr>
        <w:t>,</w:t>
      </w:r>
    </w:p>
    <w:p w:rsidR="00A616EE" w:rsidRDefault="00B963E1">
      <w:pPr>
        <w:spacing w:after="120"/>
        <w:jc w:val="both"/>
        <w:rPr>
          <w:rFonts w:ascii="Arial" w:hAnsi="Arial" w:cs="Arial"/>
          <w:sz w:val="22"/>
          <w:szCs w:val="22"/>
        </w:rPr>
      </w:pPr>
      <w:r>
        <w:rPr>
          <w:rFonts w:ascii="Arial" w:hAnsi="Arial" w:cs="Arial"/>
          <w:sz w:val="22"/>
          <w:szCs w:val="22"/>
        </w:rPr>
        <w:t>p</w:t>
      </w:r>
      <w:r w:rsidR="00410843">
        <w:rPr>
          <w:rFonts w:ascii="Arial" w:hAnsi="Arial" w:cs="Arial"/>
          <w:sz w:val="22"/>
          <w:szCs w:val="22"/>
        </w:rPr>
        <w:t xml:space="preserve">remesso che l’ente deve redigere il bilancio di previsione rispettando </w:t>
      </w:r>
      <w:r w:rsidR="00920250">
        <w:rPr>
          <w:rFonts w:ascii="Arial" w:hAnsi="Arial" w:cs="Arial"/>
          <w:sz w:val="22"/>
          <w:szCs w:val="22"/>
        </w:rPr>
        <w:t>il Testo Unico Enti Locali</w:t>
      </w:r>
      <w:r w:rsidR="00410843">
        <w:rPr>
          <w:rFonts w:ascii="Arial" w:hAnsi="Arial" w:cs="Arial"/>
          <w:sz w:val="22"/>
          <w:szCs w:val="22"/>
        </w:rPr>
        <w:t>, i principi contabili generali e applicati alla contabilità finanziaria, lo schema di bilanci</w:t>
      </w:r>
      <w:r w:rsidR="006320FC">
        <w:rPr>
          <w:rFonts w:ascii="Arial" w:hAnsi="Arial" w:cs="Arial"/>
          <w:sz w:val="22"/>
          <w:szCs w:val="22"/>
        </w:rPr>
        <w:t>o allegato 9) al d.lgs.118/2011,</w:t>
      </w:r>
    </w:p>
    <w:p w:rsidR="00A616EE" w:rsidRDefault="00410843" w:rsidP="00920250">
      <w:pPr>
        <w:spacing w:after="120"/>
        <w:jc w:val="both"/>
        <w:rPr>
          <w:rFonts w:ascii="Arial" w:hAnsi="Arial" w:cs="Arial"/>
          <w:sz w:val="22"/>
          <w:szCs w:val="22"/>
        </w:rPr>
      </w:pPr>
      <w:r w:rsidRPr="00C35C16">
        <w:rPr>
          <w:rFonts w:ascii="Arial" w:hAnsi="Arial" w:cs="Arial"/>
          <w:sz w:val="22"/>
          <w:szCs w:val="22"/>
        </w:rPr>
        <w:t xml:space="preserve">ha ricevuto in data </w:t>
      </w:r>
      <w:r w:rsidR="00C35C16" w:rsidRPr="00C35C16">
        <w:rPr>
          <w:rFonts w:ascii="Arial" w:hAnsi="Arial" w:cs="Arial"/>
          <w:sz w:val="22"/>
          <w:szCs w:val="22"/>
        </w:rPr>
        <w:t>03.03.2017</w:t>
      </w:r>
      <w:r w:rsidR="00843D66" w:rsidRPr="00C35C16">
        <w:rPr>
          <w:rFonts w:ascii="Arial" w:hAnsi="Arial" w:cs="Arial"/>
          <w:sz w:val="22"/>
          <w:szCs w:val="22"/>
        </w:rPr>
        <w:t xml:space="preserve"> </w:t>
      </w:r>
      <w:r w:rsidRPr="00C35C16">
        <w:rPr>
          <w:rFonts w:ascii="Arial" w:hAnsi="Arial" w:cs="Arial"/>
          <w:sz w:val="22"/>
          <w:szCs w:val="22"/>
        </w:rPr>
        <w:t xml:space="preserve">lo schema del bilancio di </w:t>
      </w:r>
      <w:r w:rsidR="00B963E1" w:rsidRPr="00C35C16">
        <w:rPr>
          <w:rFonts w:ascii="Arial" w:hAnsi="Arial" w:cs="Arial"/>
          <w:sz w:val="22"/>
          <w:szCs w:val="22"/>
        </w:rPr>
        <w:t xml:space="preserve">previsione per gli esercizi 2017-2019, </w:t>
      </w:r>
      <w:r w:rsidRPr="00C35C16">
        <w:rPr>
          <w:rFonts w:ascii="Arial" w:hAnsi="Arial" w:cs="Arial"/>
          <w:sz w:val="22"/>
          <w:szCs w:val="22"/>
        </w:rPr>
        <w:t xml:space="preserve">approvato dalla giunta comunale in data </w:t>
      </w:r>
      <w:r w:rsidR="00C35C16" w:rsidRPr="00C35C16">
        <w:rPr>
          <w:rFonts w:ascii="Arial" w:hAnsi="Arial" w:cs="Arial"/>
          <w:sz w:val="22"/>
          <w:szCs w:val="22"/>
        </w:rPr>
        <w:t>03.03.2017</w:t>
      </w:r>
      <w:r w:rsidR="000F7355" w:rsidRPr="00C35C16">
        <w:rPr>
          <w:rFonts w:ascii="Arial" w:hAnsi="Arial" w:cs="Arial"/>
          <w:sz w:val="22"/>
          <w:szCs w:val="22"/>
        </w:rPr>
        <w:t xml:space="preserve"> c</w:t>
      </w:r>
      <w:r w:rsidRPr="00C35C16">
        <w:rPr>
          <w:rFonts w:ascii="Arial" w:hAnsi="Arial" w:cs="Arial"/>
          <w:sz w:val="22"/>
          <w:szCs w:val="22"/>
        </w:rPr>
        <w:t xml:space="preserve">on delibera n. </w:t>
      </w:r>
      <w:r w:rsidR="00C35C16" w:rsidRPr="00C35C16">
        <w:rPr>
          <w:rFonts w:ascii="Arial" w:hAnsi="Arial" w:cs="Arial"/>
          <w:sz w:val="22"/>
          <w:szCs w:val="22"/>
        </w:rPr>
        <w:t>25</w:t>
      </w:r>
      <w:r w:rsidR="00B963E1" w:rsidRPr="00C35C16">
        <w:rPr>
          <w:rFonts w:ascii="Arial" w:hAnsi="Arial" w:cs="Arial"/>
          <w:sz w:val="22"/>
          <w:szCs w:val="22"/>
        </w:rPr>
        <w:t xml:space="preserve"> </w:t>
      </w:r>
      <w:r w:rsidRPr="00C35C16">
        <w:rPr>
          <w:rFonts w:ascii="Arial" w:hAnsi="Arial" w:cs="Arial"/>
          <w:sz w:val="22"/>
          <w:szCs w:val="22"/>
        </w:rPr>
        <w:t>complet</w:t>
      </w:r>
      <w:r w:rsidR="00C35C16" w:rsidRPr="00C35C16">
        <w:rPr>
          <w:rFonts w:ascii="Arial" w:hAnsi="Arial" w:cs="Arial"/>
          <w:sz w:val="22"/>
          <w:szCs w:val="22"/>
        </w:rPr>
        <w:t>a</w:t>
      </w:r>
      <w:r w:rsidRPr="00C35C16">
        <w:rPr>
          <w:rFonts w:ascii="Arial" w:hAnsi="Arial" w:cs="Arial"/>
          <w:sz w:val="22"/>
          <w:szCs w:val="22"/>
        </w:rPr>
        <w:t xml:space="preserve"> dei seguenti allegati obbligatori indicati</w:t>
      </w:r>
      <w:r w:rsidR="000F7355" w:rsidRPr="00C35C16">
        <w:rPr>
          <w:rFonts w:ascii="Arial" w:hAnsi="Arial" w:cs="Arial"/>
          <w:sz w:val="22"/>
          <w:szCs w:val="22"/>
        </w:rPr>
        <w:t>:</w:t>
      </w:r>
    </w:p>
    <w:p w:rsidR="00A616EE" w:rsidRDefault="00410843">
      <w:pPr>
        <w:numPr>
          <w:ilvl w:val="0"/>
          <w:numId w:val="1"/>
        </w:numPr>
        <w:tabs>
          <w:tab w:val="left" w:pos="360"/>
          <w:tab w:val="left" w:pos="426"/>
        </w:tabs>
        <w:spacing w:after="120"/>
        <w:ind w:hanging="357"/>
        <w:jc w:val="both"/>
        <w:rPr>
          <w:rFonts w:ascii="Arial" w:hAnsi="Arial" w:cs="Arial"/>
          <w:sz w:val="22"/>
          <w:szCs w:val="22"/>
        </w:rPr>
      </w:pPr>
      <w:r>
        <w:rPr>
          <w:rFonts w:ascii="Arial" w:hAnsi="Arial" w:cs="Arial"/>
          <w:b/>
          <w:sz w:val="22"/>
          <w:szCs w:val="22"/>
        </w:rPr>
        <w:t>nell’art.11, comma 3 del d.lgs.118/2011</w:t>
      </w:r>
      <w:r>
        <w:rPr>
          <w:rFonts w:ascii="Arial" w:hAnsi="Arial" w:cs="Arial"/>
          <w:sz w:val="22"/>
          <w:szCs w:val="22"/>
        </w:rPr>
        <w:t>:</w:t>
      </w:r>
    </w:p>
    <w:p w:rsidR="00A616EE" w:rsidRDefault="00410843">
      <w:pPr>
        <w:pStyle w:val="Paragrafoelenco"/>
        <w:tabs>
          <w:tab w:val="left" w:pos="360"/>
          <w:tab w:val="left" w:pos="426"/>
        </w:tabs>
        <w:spacing w:after="120"/>
        <w:ind w:left="862" w:hanging="357"/>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 il prospetto esplicativo del presunto risultato di amministrazione dell’esercizio 201</w:t>
      </w:r>
      <w:r w:rsidR="00B963E1">
        <w:rPr>
          <w:rFonts w:ascii="Arial" w:hAnsi="Arial" w:cs="Arial"/>
          <w:sz w:val="22"/>
          <w:szCs w:val="22"/>
        </w:rPr>
        <w:t>6</w:t>
      </w:r>
      <w:r>
        <w:rPr>
          <w:rFonts w:ascii="Arial" w:hAnsi="Arial" w:cs="Arial"/>
          <w:sz w:val="22"/>
          <w:szCs w:val="22"/>
        </w:rPr>
        <w:t xml:space="preserve">; </w:t>
      </w:r>
    </w:p>
    <w:p w:rsidR="00A616EE" w:rsidRDefault="00A616EE">
      <w:pPr>
        <w:pStyle w:val="Paragrafoelenco"/>
        <w:tabs>
          <w:tab w:val="left" w:pos="360"/>
          <w:tab w:val="left" w:pos="426"/>
        </w:tabs>
        <w:spacing w:after="120"/>
        <w:ind w:left="862" w:hanging="357"/>
        <w:jc w:val="both"/>
        <w:rPr>
          <w:rFonts w:ascii="Arial" w:hAnsi="Arial" w:cs="Arial"/>
          <w:sz w:val="22"/>
          <w:szCs w:val="22"/>
        </w:rPr>
      </w:pPr>
    </w:p>
    <w:p w:rsidR="00A616EE" w:rsidRDefault="00410843">
      <w:pPr>
        <w:pStyle w:val="Paragrafoelenco"/>
        <w:tabs>
          <w:tab w:val="left" w:pos="360"/>
          <w:tab w:val="left" w:pos="426"/>
        </w:tabs>
        <w:spacing w:after="120"/>
        <w:ind w:left="862" w:hanging="357"/>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 </w:t>
      </w:r>
      <w:r w:rsidRPr="00843D66">
        <w:rPr>
          <w:rFonts w:ascii="Arial" w:hAnsi="Arial" w:cs="Arial"/>
          <w:sz w:val="22"/>
          <w:szCs w:val="22"/>
        </w:rPr>
        <w:t>il prospetto concernente la composizione, per missioni e programmi, del fondo pluriennale vincolato per ciascuno degli esercizi considerati nel bilancio di previsione</w:t>
      </w:r>
      <w:r w:rsidR="00843D66" w:rsidRPr="00843D66">
        <w:rPr>
          <w:rFonts w:ascii="Arial" w:hAnsi="Arial" w:cs="Arial"/>
          <w:sz w:val="22"/>
          <w:szCs w:val="22"/>
        </w:rPr>
        <w:t xml:space="preserve"> </w:t>
      </w:r>
      <w:r w:rsidR="00843D66" w:rsidRPr="00843D66">
        <w:rPr>
          <w:rFonts w:ascii="Arial" w:hAnsi="Arial" w:cs="Arial"/>
          <w:i/>
          <w:sz w:val="22"/>
          <w:szCs w:val="22"/>
        </w:rPr>
        <w:t>(negativo)</w:t>
      </w:r>
      <w:r w:rsidRPr="00843D66">
        <w:rPr>
          <w:rFonts w:ascii="Arial" w:hAnsi="Arial" w:cs="Arial"/>
          <w:i/>
          <w:sz w:val="22"/>
          <w:szCs w:val="22"/>
        </w:rPr>
        <w:t>;</w:t>
      </w:r>
      <w:r>
        <w:rPr>
          <w:rFonts w:ascii="Arial" w:hAnsi="Arial" w:cs="Arial"/>
          <w:sz w:val="22"/>
          <w:szCs w:val="22"/>
        </w:rPr>
        <w:t xml:space="preserve"> </w:t>
      </w:r>
    </w:p>
    <w:p w:rsidR="00A616EE" w:rsidRDefault="00A616EE">
      <w:pPr>
        <w:pStyle w:val="Paragrafoelenco"/>
        <w:tabs>
          <w:tab w:val="left" w:pos="360"/>
          <w:tab w:val="left" w:pos="426"/>
        </w:tabs>
        <w:spacing w:after="120"/>
        <w:ind w:left="862" w:hanging="357"/>
        <w:jc w:val="both"/>
        <w:rPr>
          <w:rFonts w:ascii="Arial" w:hAnsi="Arial" w:cs="Arial"/>
          <w:sz w:val="22"/>
          <w:szCs w:val="22"/>
        </w:rPr>
      </w:pPr>
    </w:p>
    <w:p w:rsidR="00A616EE" w:rsidRDefault="00410843">
      <w:pPr>
        <w:pStyle w:val="Paragrafoelenco"/>
        <w:tabs>
          <w:tab w:val="left" w:pos="360"/>
          <w:tab w:val="left" w:pos="426"/>
        </w:tabs>
        <w:spacing w:after="120"/>
        <w:ind w:left="862" w:hanging="357"/>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 il prospetto concernente la composizione del fondo crediti di dubbia esigibilità per ciascuno degli esercizi considerati nel bilancio di previsione; </w:t>
      </w:r>
    </w:p>
    <w:p w:rsidR="00A616EE" w:rsidRDefault="00A616EE">
      <w:pPr>
        <w:pStyle w:val="Paragrafoelenco"/>
        <w:tabs>
          <w:tab w:val="left" w:pos="360"/>
          <w:tab w:val="left" w:pos="426"/>
        </w:tabs>
        <w:spacing w:after="120"/>
        <w:ind w:left="862" w:hanging="357"/>
        <w:jc w:val="both"/>
        <w:rPr>
          <w:rFonts w:ascii="Arial" w:hAnsi="Arial" w:cs="Arial"/>
          <w:sz w:val="22"/>
          <w:szCs w:val="22"/>
        </w:rPr>
      </w:pPr>
    </w:p>
    <w:p w:rsidR="00A616EE" w:rsidRDefault="00410843">
      <w:pPr>
        <w:pStyle w:val="Paragrafoelenco"/>
        <w:tabs>
          <w:tab w:val="left" w:pos="360"/>
          <w:tab w:val="left" w:pos="426"/>
        </w:tabs>
        <w:spacing w:after="120"/>
        <w:ind w:left="862" w:hanging="357"/>
        <w:jc w:val="both"/>
        <w:rPr>
          <w:rFonts w:ascii="Arial" w:hAnsi="Arial" w:cs="Arial"/>
          <w:sz w:val="22"/>
          <w:szCs w:val="22"/>
        </w:rPr>
      </w:pPr>
      <w:r>
        <w:rPr>
          <w:rFonts w:ascii="Arial" w:hAnsi="Arial" w:cs="Arial"/>
          <w:sz w:val="22"/>
          <w:szCs w:val="22"/>
        </w:rPr>
        <w:t>d)</w:t>
      </w:r>
      <w:r>
        <w:rPr>
          <w:rFonts w:ascii="Arial" w:hAnsi="Arial" w:cs="Arial"/>
          <w:sz w:val="22"/>
          <w:szCs w:val="22"/>
        </w:rPr>
        <w:tab/>
        <w:t xml:space="preserve"> il prospetto dimostrativo del rispetto dei vincoli di indebitamento; </w:t>
      </w:r>
    </w:p>
    <w:p w:rsidR="00A616EE" w:rsidRDefault="00A616EE">
      <w:pPr>
        <w:pStyle w:val="Paragrafoelenco"/>
        <w:tabs>
          <w:tab w:val="left" w:pos="360"/>
          <w:tab w:val="left" w:pos="426"/>
        </w:tabs>
        <w:spacing w:after="120"/>
        <w:ind w:left="862" w:hanging="357"/>
        <w:jc w:val="both"/>
        <w:rPr>
          <w:rFonts w:ascii="Arial" w:hAnsi="Arial" w:cs="Arial"/>
          <w:sz w:val="22"/>
          <w:szCs w:val="22"/>
        </w:rPr>
      </w:pPr>
    </w:p>
    <w:p w:rsidR="00A616EE" w:rsidRDefault="00410843">
      <w:pPr>
        <w:pStyle w:val="Paragrafoelenco"/>
        <w:tabs>
          <w:tab w:val="left" w:pos="360"/>
          <w:tab w:val="left" w:pos="426"/>
        </w:tabs>
        <w:spacing w:after="120"/>
        <w:ind w:left="862" w:hanging="357"/>
        <w:jc w:val="both"/>
        <w:rPr>
          <w:rFonts w:ascii="Arial" w:hAnsi="Arial" w:cs="Arial"/>
          <w:sz w:val="22"/>
          <w:szCs w:val="22"/>
        </w:rPr>
      </w:pPr>
      <w:r>
        <w:rPr>
          <w:rFonts w:ascii="Arial" w:hAnsi="Arial" w:cs="Arial"/>
          <w:sz w:val="22"/>
          <w:szCs w:val="22"/>
        </w:rPr>
        <w:t>e)</w:t>
      </w:r>
      <w:r>
        <w:rPr>
          <w:rFonts w:ascii="Arial" w:hAnsi="Arial" w:cs="Arial"/>
          <w:sz w:val="22"/>
          <w:szCs w:val="22"/>
        </w:rPr>
        <w:tab/>
        <w:t xml:space="preserve"> il prospetto delle spese previste per l'utilizzo di contributi e trasferimenti da parte di organismi comunitari e internazionali, per ciascuno degli anni considerati nel bilancio di previsione</w:t>
      </w:r>
      <w:r w:rsidR="000F7355">
        <w:rPr>
          <w:rFonts w:ascii="Arial" w:hAnsi="Arial" w:cs="Arial"/>
          <w:sz w:val="22"/>
          <w:szCs w:val="22"/>
        </w:rPr>
        <w:t xml:space="preserve"> (</w:t>
      </w:r>
      <w:r w:rsidR="000F7355" w:rsidRPr="000F7355">
        <w:rPr>
          <w:rFonts w:ascii="Arial" w:hAnsi="Arial" w:cs="Arial"/>
          <w:i/>
          <w:sz w:val="22"/>
          <w:szCs w:val="22"/>
        </w:rPr>
        <w:t>negativo</w:t>
      </w:r>
      <w:r w:rsidR="000F7355">
        <w:rPr>
          <w:rFonts w:ascii="Arial" w:hAnsi="Arial" w:cs="Arial"/>
          <w:sz w:val="22"/>
          <w:szCs w:val="22"/>
        </w:rPr>
        <w:t>)</w:t>
      </w:r>
      <w:r>
        <w:rPr>
          <w:rFonts w:ascii="Arial" w:hAnsi="Arial" w:cs="Arial"/>
          <w:sz w:val="22"/>
          <w:szCs w:val="22"/>
        </w:rPr>
        <w:t xml:space="preserve">; </w:t>
      </w:r>
    </w:p>
    <w:p w:rsidR="00A616EE" w:rsidRDefault="00A616EE">
      <w:pPr>
        <w:pStyle w:val="Paragrafoelenco"/>
        <w:tabs>
          <w:tab w:val="left" w:pos="360"/>
          <w:tab w:val="left" w:pos="426"/>
        </w:tabs>
        <w:spacing w:after="120"/>
        <w:ind w:left="862" w:hanging="357"/>
        <w:jc w:val="both"/>
        <w:rPr>
          <w:rFonts w:ascii="Arial" w:hAnsi="Arial" w:cs="Arial"/>
          <w:sz w:val="22"/>
          <w:szCs w:val="22"/>
        </w:rPr>
      </w:pPr>
    </w:p>
    <w:p w:rsidR="00A616EE" w:rsidRDefault="00410843">
      <w:pPr>
        <w:pStyle w:val="Paragrafoelenco"/>
        <w:tabs>
          <w:tab w:val="left" w:pos="360"/>
          <w:tab w:val="left" w:pos="426"/>
        </w:tabs>
        <w:spacing w:after="120"/>
        <w:ind w:left="862" w:hanging="357"/>
        <w:jc w:val="both"/>
        <w:rPr>
          <w:rFonts w:ascii="Arial" w:hAnsi="Arial" w:cs="Arial"/>
          <w:sz w:val="22"/>
          <w:szCs w:val="22"/>
        </w:rPr>
      </w:pPr>
      <w:r>
        <w:rPr>
          <w:rFonts w:ascii="Arial" w:hAnsi="Arial" w:cs="Arial"/>
          <w:sz w:val="22"/>
          <w:szCs w:val="22"/>
        </w:rPr>
        <w:t>f)</w:t>
      </w:r>
      <w:r>
        <w:rPr>
          <w:rFonts w:ascii="Arial" w:hAnsi="Arial" w:cs="Arial"/>
          <w:sz w:val="22"/>
          <w:szCs w:val="22"/>
        </w:rPr>
        <w:tab/>
        <w:t xml:space="preserve"> il prospetto delle spese previste per lo svolgimento delle funzioni delegate dalle regioni per ciascuno degli anni considerati nel bilancio di previsione</w:t>
      </w:r>
      <w:r w:rsidR="000F7355">
        <w:rPr>
          <w:rFonts w:ascii="Arial" w:hAnsi="Arial" w:cs="Arial"/>
          <w:sz w:val="22"/>
          <w:szCs w:val="22"/>
        </w:rPr>
        <w:t xml:space="preserve"> (</w:t>
      </w:r>
      <w:r w:rsidR="000F7355" w:rsidRPr="000F7355">
        <w:rPr>
          <w:rFonts w:ascii="Arial" w:hAnsi="Arial" w:cs="Arial"/>
          <w:i/>
          <w:sz w:val="22"/>
          <w:szCs w:val="22"/>
        </w:rPr>
        <w:t>negativo</w:t>
      </w:r>
      <w:r w:rsidR="000F7355">
        <w:rPr>
          <w:rFonts w:ascii="Arial" w:hAnsi="Arial" w:cs="Arial"/>
          <w:sz w:val="22"/>
          <w:szCs w:val="22"/>
        </w:rPr>
        <w:t>)</w:t>
      </w:r>
      <w:r>
        <w:rPr>
          <w:rFonts w:ascii="Arial" w:hAnsi="Arial" w:cs="Arial"/>
          <w:sz w:val="22"/>
          <w:szCs w:val="22"/>
        </w:rPr>
        <w:t xml:space="preserve">; </w:t>
      </w:r>
    </w:p>
    <w:p w:rsidR="00A616EE" w:rsidRDefault="00A616EE">
      <w:pPr>
        <w:pStyle w:val="Paragrafoelenco"/>
        <w:tabs>
          <w:tab w:val="left" w:pos="360"/>
          <w:tab w:val="left" w:pos="426"/>
        </w:tabs>
        <w:spacing w:after="120"/>
        <w:ind w:left="862" w:hanging="357"/>
        <w:jc w:val="both"/>
        <w:rPr>
          <w:rFonts w:ascii="Arial" w:hAnsi="Arial" w:cs="Arial"/>
          <w:sz w:val="22"/>
          <w:szCs w:val="22"/>
        </w:rPr>
      </w:pPr>
    </w:p>
    <w:p w:rsidR="00A616EE" w:rsidRDefault="00410843">
      <w:pPr>
        <w:pStyle w:val="Paragrafoelenco"/>
        <w:tabs>
          <w:tab w:val="left" w:pos="360"/>
          <w:tab w:val="left" w:pos="426"/>
        </w:tabs>
        <w:spacing w:after="120"/>
        <w:ind w:left="862" w:hanging="357"/>
        <w:jc w:val="both"/>
        <w:rPr>
          <w:rFonts w:ascii="Arial" w:hAnsi="Arial" w:cs="Arial"/>
          <w:sz w:val="22"/>
          <w:szCs w:val="22"/>
        </w:rPr>
      </w:pPr>
      <w:r>
        <w:rPr>
          <w:rFonts w:ascii="Arial" w:hAnsi="Arial" w:cs="Arial"/>
          <w:sz w:val="22"/>
          <w:szCs w:val="22"/>
        </w:rPr>
        <w:t>g)</w:t>
      </w:r>
      <w:r>
        <w:rPr>
          <w:rFonts w:ascii="Arial" w:hAnsi="Arial" w:cs="Arial"/>
          <w:sz w:val="22"/>
          <w:szCs w:val="22"/>
        </w:rPr>
        <w:tab/>
        <w:t xml:space="preserve"> la nota integrativa redatta secondo le modalità previste dal comma 5 dell’art.11 del d.lgs.118/2011;</w:t>
      </w:r>
    </w:p>
    <w:p w:rsidR="00A616EE" w:rsidRDefault="00410843">
      <w:pPr>
        <w:numPr>
          <w:ilvl w:val="0"/>
          <w:numId w:val="1"/>
        </w:numPr>
        <w:tabs>
          <w:tab w:val="left" w:pos="360"/>
          <w:tab w:val="left" w:pos="426"/>
        </w:tabs>
        <w:spacing w:after="120"/>
        <w:ind w:hanging="357"/>
        <w:jc w:val="both"/>
        <w:rPr>
          <w:rFonts w:ascii="Arial" w:hAnsi="Arial" w:cs="Arial"/>
          <w:b/>
          <w:sz w:val="22"/>
          <w:szCs w:val="22"/>
        </w:rPr>
      </w:pPr>
      <w:r>
        <w:rPr>
          <w:rFonts w:ascii="Arial" w:hAnsi="Arial" w:cs="Arial"/>
          <w:b/>
          <w:sz w:val="22"/>
          <w:szCs w:val="22"/>
        </w:rPr>
        <w:t>nell’art.172 del d.lgs.18/8/2000 n.267:</w:t>
      </w:r>
    </w:p>
    <w:p w:rsidR="00A616EE" w:rsidRDefault="00410843">
      <w:pPr>
        <w:pStyle w:val="Paragrafoelenco"/>
        <w:numPr>
          <w:ilvl w:val="0"/>
          <w:numId w:val="36"/>
        </w:numPr>
        <w:tabs>
          <w:tab w:val="left" w:pos="360"/>
          <w:tab w:val="left" w:pos="426"/>
        </w:tabs>
        <w:spacing w:after="120"/>
        <w:ind w:left="862" w:hanging="357"/>
        <w:jc w:val="both"/>
        <w:rPr>
          <w:rFonts w:ascii="Arial" w:hAnsi="Arial" w:cs="Arial"/>
          <w:sz w:val="22"/>
          <w:szCs w:val="22"/>
        </w:rPr>
      </w:pPr>
      <w:r>
        <w:rPr>
          <w:rFonts w:ascii="Arial" w:hAnsi="Arial" w:cs="Arial"/>
          <w:sz w:val="22"/>
          <w:szCs w:val="22"/>
        </w:rPr>
        <w:t>le deliberazioni con le quali sono determinati, per l'esercizio successivo, le tariffe, le aliquote d'imposta e le eventuali maggiori detrazioni, le variazioni dei limiti di reddito per i tributi locali e per i servizi locali, nonché, per i servizi a domanda individuale, i tassi di copertura in percentuale del costo</w:t>
      </w:r>
      <w:r w:rsidR="00920250">
        <w:rPr>
          <w:rFonts w:ascii="Arial" w:hAnsi="Arial" w:cs="Arial"/>
          <w:sz w:val="22"/>
          <w:szCs w:val="22"/>
        </w:rPr>
        <w:t xml:space="preserve"> di gestione dei servizi stessi; </w:t>
      </w:r>
      <w:r>
        <w:rPr>
          <w:rFonts w:ascii="Arial" w:hAnsi="Arial" w:cs="Arial"/>
          <w:sz w:val="22"/>
          <w:szCs w:val="22"/>
        </w:rPr>
        <w:t xml:space="preserve"> </w:t>
      </w:r>
    </w:p>
    <w:p w:rsidR="00A616EE" w:rsidRDefault="00410843">
      <w:pPr>
        <w:numPr>
          <w:ilvl w:val="0"/>
          <w:numId w:val="36"/>
        </w:numPr>
        <w:tabs>
          <w:tab w:val="left" w:pos="360"/>
          <w:tab w:val="left" w:pos="426"/>
        </w:tabs>
        <w:spacing w:after="120"/>
        <w:ind w:left="862" w:hanging="357"/>
        <w:jc w:val="both"/>
        <w:rPr>
          <w:rFonts w:ascii="Arial" w:hAnsi="Arial" w:cs="Arial"/>
          <w:sz w:val="22"/>
          <w:szCs w:val="22"/>
        </w:rPr>
      </w:pPr>
      <w:r>
        <w:rPr>
          <w:rFonts w:ascii="Arial" w:hAnsi="Arial" w:cs="Arial"/>
          <w:sz w:val="22"/>
          <w:szCs w:val="22"/>
        </w:rPr>
        <w:t xml:space="preserve">la tabella relativa ai parametri di riscontro della situazione di </w:t>
      </w:r>
      <w:proofErr w:type="spellStart"/>
      <w:r>
        <w:rPr>
          <w:rFonts w:ascii="Arial" w:hAnsi="Arial" w:cs="Arial"/>
          <w:sz w:val="22"/>
          <w:szCs w:val="22"/>
        </w:rPr>
        <w:t>deficitarietà</w:t>
      </w:r>
      <w:proofErr w:type="spellEnd"/>
      <w:r>
        <w:rPr>
          <w:rFonts w:ascii="Arial" w:hAnsi="Arial" w:cs="Arial"/>
          <w:sz w:val="22"/>
          <w:szCs w:val="22"/>
        </w:rPr>
        <w:t xml:space="preserve"> strutturale prevista dalle disposizioni vigenti in materia (D.M. 18/2/2013); </w:t>
      </w:r>
    </w:p>
    <w:p w:rsidR="00A616EE" w:rsidRDefault="00410843">
      <w:pPr>
        <w:numPr>
          <w:ilvl w:val="0"/>
          <w:numId w:val="36"/>
        </w:numPr>
        <w:tabs>
          <w:tab w:val="left" w:pos="360"/>
          <w:tab w:val="left" w:pos="426"/>
        </w:tabs>
        <w:spacing w:after="120"/>
        <w:ind w:left="862" w:hanging="357"/>
        <w:jc w:val="both"/>
        <w:rPr>
          <w:rFonts w:ascii="Arial" w:hAnsi="Arial" w:cs="Arial"/>
          <w:sz w:val="22"/>
          <w:szCs w:val="22"/>
        </w:rPr>
      </w:pPr>
      <w:r>
        <w:rPr>
          <w:rFonts w:ascii="Arial" w:hAnsi="Arial" w:cs="Arial"/>
          <w:sz w:val="22"/>
          <w:szCs w:val="22"/>
        </w:rPr>
        <w:t xml:space="preserve"> il prospetto della concordanza tra bilancio di previsione e rispetto del saldo di finanza pubblica (pareggio di bilancio);</w:t>
      </w:r>
    </w:p>
    <w:p w:rsidR="00A616EE" w:rsidRDefault="00410843">
      <w:pPr>
        <w:numPr>
          <w:ilvl w:val="0"/>
          <w:numId w:val="1"/>
        </w:numPr>
        <w:tabs>
          <w:tab w:val="left" w:pos="360"/>
          <w:tab w:val="left" w:pos="426"/>
        </w:tabs>
        <w:spacing w:after="120"/>
        <w:ind w:hanging="357"/>
        <w:jc w:val="both"/>
        <w:rPr>
          <w:rFonts w:ascii="Arial" w:hAnsi="Arial" w:cs="Arial"/>
          <w:sz w:val="22"/>
          <w:szCs w:val="22"/>
        </w:rPr>
      </w:pPr>
      <w:r>
        <w:rPr>
          <w:rFonts w:ascii="Arial" w:hAnsi="Arial" w:cs="Arial"/>
          <w:sz w:val="22"/>
          <w:szCs w:val="22"/>
        </w:rPr>
        <w:t>necessari per l’espressione del parere:</w:t>
      </w:r>
    </w:p>
    <w:p w:rsidR="00A616EE" w:rsidRPr="00920250" w:rsidRDefault="00410843" w:rsidP="00920250">
      <w:pPr>
        <w:pStyle w:val="Paragrafoelenco"/>
        <w:numPr>
          <w:ilvl w:val="0"/>
          <w:numId w:val="36"/>
        </w:numPr>
        <w:tabs>
          <w:tab w:val="left" w:pos="786"/>
          <w:tab w:val="left" w:pos="851"/>
        </w:tabs>
        <w:spacing w:after="120"/>
        <w:ind w:left="862" w:hanging="357"/>
        <w:rPr>
          <w:rFonts w:ascii="Arial" w:hAnsi="Arial" w:cs="Arial"/>
          <w:sz w:val="22"/>
          <w:szCs w:val="22"/>
        </w:rPr>
      </w:pPr>
      <w:r w:rsidRPr="00920250">
        <w:rPr>
          <w:rFonts w:ascii="Arial" w:hAnsi="Arial" w:cs="Arial"/>
          <w:sz w:val="22"/>
          <w:szCs w:val="22"/>
        </w:rPr>
        <w:t>documento</w:t>
      </w:r>
      <w:r w:rsidR="00920250" w:rsidRPr="00920250">
        <w:rPr>
          <w:rFonts w:ascii="Arial" w:hAnsi="Arial" w:cs="Arial"/>
          <w:sz w:val="22"/>
          <w:szCs w:val="22"/>
        </w:rPr>
        <w:t xml:space="preserve"> unico di programmazione (DUP) comprendente </w:t>
      </w:r>
      <w:r w:rsidRPr="00920250">
        <w:rPr>
          <w:rFonts w:ascii="Arial" w:hAnsi="Arial" w:cs="Arial"/>
          <w:sz w:val="22"/>
          <w:szCs w:val="22"/>
        </w:rPr>
        <w:t>il programm</w:t>
      </w:r>
      <w:r w:rsidR="00920250">
        <w:rPr>
          <w:rFonts w:ascii="Arial" w:hAnsi="Arial" w:cs="Arial"/>
          <w:sz w:val="22"/>
          <w:szCs w:val="22"/>
        </w:rPr>
        <w:t>a triennale dei lavori pubblici</w:t>
      </w:r>
      <w:r w:rsidRPr="00920250">
        <w:rPr>
          <w:rFonts w:ascii="Arial" w:hAnsi="Arial" w:cs="Arial"/>
          <w:sz w:val="22"/>
          <w:szCs w:val="22"/>
        </w:rPr>
        <w:t>;</w:t>
      </w:r>
    </w:p>
    <w:p w:rsidR="00A616EE" w:rsidRPr="00C35C16" w:rsidRDefault="00410843">
      <w:pPr>
        <w:pStyle w:val="Corpodeltesto21"/>
        <w:numPr>
          <w:ilvl w:val="0"/>
          <w:numId w:val="36"/>
        </w:numPr>
        <w:tabs>
          <w:tab w:val="left" w:pos="786"/>
        </w:tabs>
        <w:ind w:left="862" w:hanging="357"/>
        <w:rPr>
          <w:rFonts w:cs="Arial"/>
          <w:b w:val="0"/>
          <w:i w:val="0"/>
          <w:sz w:val="22"/>
          <w:szCs w:val="22"/>
        </w:rPr>
      </w:pPr>
      <w:r w:rsidRPr="00C35C16">
        <w:rPr>
          <w:rFonts w:cs="Arial"/>
          <w:b w:val="0"/>
          <w:i w:val="0"/>
          <w:sz w:val="22"/>
          <w:szCs w:val="22"/>
        </w:rPr>
        <w:t xml:space="preserve">la delibera della G.C. </w:t>
      </w:r>
      <w:r w:rsidR="00C35C16" w:rsidRPr="00C35C16">
        <w:rPr>
          <w:rFonts w:cs="Arial"/>
          <w:b w:val="0"/>
          <w:i w:val="0"/>
          <w:sz w:val="22"/>
          <w:szCs w:val="22"/>
        </w:rPr>
        <w:t xml:space="preserve"> n. 26 </w:t>
      </w:r>
      <w:r w:rsidRPr="00C35C16">
        <w:rPr>
          <w:rFonts w:cs="Arial"/>
          <w:b w:val="0"/>
          <w:i w:val="0"/>
          <w:sz w:val="22"/>
          <w:szCs w:val="22"/>
        </w:rPr>
        <w:t>di destinazione della parte vincolata dei proventi per sanzioni alle norme del codice della strada;</w:t>
      </w:r>
    </w:p>
    <w:p w:rsidR="00A616EE" w:rsidRDefault="00920250">
      <w:pPr>
        <w:pStyle w:val="Corpodeltesto21"/>
        <w:numPr>
          <w:ilvl w:val="0"/>
          <w:numId w:val="36"/>
        </w:numPr>
        <w:tabs>
          <w:tab w:val="left" w:pos="786"/>
        </w:tabs>
        <w:ind w:left="862" w:hanging="357"/>
        <w:rPr>
          <w:rFonts w:cs="Arial"/>
          <w:b w:val="0"/>
          <w:i w:val="0"/>
          <w:sz w:val="22"/>
          <w:szCs w:val="22"/>
        </w:rPr>
      </w:pPr>
      <w:r>
        <w:rPr>
          <w:rFonts w:cs="Arial"/>
          <w:b w:val="0"/>
          <w:sz w:val="22"/>
          <w:szCs w:val="22"/>
        </w:rPr>
        <w:t xml:space="preserve"> </w:t>
      </w:r>
      <w:r w:rsidR="00410843">
        <w:rPr>
          <w:rFonts w:cs="Arial"/>
          <w:b w:val="0"/>
          <w:i w:val="0"/>
          <w:sz w:val="22"/>
          <w:szCs w:val="22"/>
        </w:rPr>
        <w:t xml:space="preserve">piano </w:t>
      </w:r>
      <w:r>
        <w:rPr>
          <w:rFonts w:cs="Arial"/>
          <w:b w:val="0"/>
          <w:i w:val="0"/>
          <w:sz w:val="22"/>
          <w:szCs w:val="22"/>
        </w:rPr>
        <w:t>di miglioramento per la razionalizzazione delle spese;</w:t>
      </w:r>
    </w:p>
    <w:p w:rsidR="006320FC" w:rsidRDefault="006320FC">
      <w:pPr>
        <w:pStyle w:val="Corpodeltesto21"/>
        <w:numPr>
          <w:ilvl w:val="0"/>
          <w:numId w:val="36"/>
        </w:numPr>
        <w:tabs>
          <w:tab w:val="left" w:pos="786"/>
        </w:tabs>
        <w:ind w:left="862" w:hanging="357"/>
        <w:rPr>
          <w:rFonts w:cs="Arial"/>
          <w:b w:val="0"/>
          <w:i w:val="0"/>
          <w:sz w:val="22"/>
          <w:szCs w:val="22"/>
        </w:rPr>
      </w:pPr>
      <w:r>
        <w:rPr>
          <w:rFonts w:cs="Arial"/>
          <w:b w:val="0"/>
          <w:i w:val="0"/>
          <w:sz w:val="22"/>
          <w:szCs w:val="22"/>
        </w:rPr>
        <w:t>Piano indicatori di bilancio;</w:t>
      </w:r>
    </w:p>
    <w:p w:rsidR="00A616EE" w:rsidRDefault="00A616EE">
      <w:pPr>
        <w:ind w:left="284"/>
        <w:jc w:val="both"/>
        <w:rPr>
          <w:rFonts w:ascii="Arial" w:hAnsi="Arial" w:cs="Arial"/>
          <w:sz w:val="22"/>
          <w:szCs w:val="22"/>
        </w:rPr>
      </w:pPr>
    </w:p>
    <w:p w:rsidR="00A616EE" w:rsidRDefault="00410843">
      <w:pPr>
        <w:numPr>
          <w:ilvl w:val="0"/>
          <w:numId w:val="5"/>
        </w:numPr>
        <w:tabs>
          <w:tab w:val="left" w:pos="360"/>
          <w:tab w:val="left" w:pos="426"/>
        </w:tabs>
        <w:spacing w:after="120"/>
        <w:jc w:val="both"/>
        <w:rPr>
          <w:rFonts w:ascii="Arial" w:hAnsi="Arial" w:cs="Arial"/>
          <w:sz w:val="22"/>
          <w:szCs w:val="22"/>
        </w:rPr>
      </w:pPr>
      <w:r>
        <w:rPr>
          <w:rFonts w:ascii="Arial" w:hAnsi="Arial" w:cs="Arial"/>
          <w:sz w:val="22"/>
          <w:szCs w:val="22"/>
        </w:rPr>
        <w:t>viste le disposizioni di Legge che regolano la finanza locale</w:t>
      </w:r>
      <w:r w:rsidR="006320FC">
        <w:rPr>
          <w:rFonts w:ascii="Arial" w:hAnsi="Arial" w:cs="Arial"/>
          <w:sz w:val="22"/>
          <w:szCs w:val="22"/>
        </w:rPr>
        <w:t>;</w:t>
      </w:r>
    </w:p>
    <w:p w:rsidR="00A616EE" w:rsidRDefault="00410843">
      <w:pPr>
        <w:numPr>
          <w:ilvl w:val="0"/>
          <w:numId w:val="5"/>
        </w:numPr>
        <w:tabs>
          <w:tab w:val="left" w:pos="360"/>
          <w:tab w:val="left" w:pos="426"/>
        </w:tabs>
        <w:spacing w:after="120"/>
        <w:jc w:val="both"/>
        <w:rPr>
          <w:rFonts w:ascii="Arial" w:hAnsi="Arial" w:cs="Arial"/>
          <w:sz w:val="22"/>
          <w:szCs w:val="22"/>
        </w:rPr>
      </w:pPr>
      <w:r>
        <w:rPr>
          <w:rFonts w:ascii="Arial" w:hAnsi="Arial" w:cs="Arial"/>
          <w:sz w:val="22"/>
          <w:szCs w:val="22"/>
        </w:rPr>
        <w:t>visto lo statuto dell’ente, con particolare riferimento alle funzioni attribuite all’organo di revisione;</w:t>
      </w:r>
    </w:p>
    <w:p w:rsidR="00A616EE" w:rsidRDefault="00410843">
      <w:pPr>
        <w:numPr>
          <w:ilvl w:val="0"/>
          <w:numId w:val="5"/>
        </w:numPr>
        <w:tabs>
          <w:tab w:val="left" w:pos="360"/>
          <w:tab w:val="left" w:pos="426"/>
        </w:tabs>
        <w:spacing w:after="120"/>
        <w:jc w:val="both"/>
        <w:rPr>
          <w:rFonts w:ascii="Arial" w:hAnsi="Arial" w:cs="Arial"/>
          <w:sz w:val="22"/>
          <w:szCs w:val="22"/>
        </w:rPr>
      </w:pPr>
      <w:r>
        <w:rPr>
          <w:rFonts w:ascii="Arial" w:hAnsi="Arial" w:cs="Arial"/>
          <w:sz w:val="22"/>
          <w:szCs w:val="22"/>
        </w:rPr>
        <w:t>visto il regolamento di contabilità;</w:t>
      </w:r>
    </w:p>
    <w:p w:rsidR="00A616EE" w:rsidRDefault="00410843">
      <w:pPr>
        <w:numPr>
          <w:ilvl w:val="0"/>
          <w:numId w:val="5"/>
        </w:numPr>
        <w:tabs>
          <w:tab w:val="left" w:pos="360"/>
          <w:tab w:val="left" w:pos="426"/>
        </w:tabs>
        <w:spacing w:after="120"/>
        <w:jc w:val="both"/>
        <w:rPr>
          <w:rFonts w:ascii="Arial" w:hAnsi="Arial" w:cs="Arial"/>
          <w:sz w:val="22"/>
          <w:szCs w:val="22"/>
        </w:rPr>
      </w:pPr>
      <w:r>
        <w:rPr>
          <w:rFonts w:ascii="Arial" w:hAnsi="Arial" w:cs="Arial"/>
          <w:sz w:val="22"/>
          <w:szCs w:val="22"/>
        </w:rPr>
        <w:lastRenderedPageBreak/>
        <w:t>visti i regolamenti relativi ai tributi comunali;</w:t>
      </w:r>
    </w:p>
    <w:p w:rsidR="00A616EE" w:rsidRDefault="00410843">
      <w:pPr>
        <w:numPr>
          <w:ilvl w:val="0"/>
          <w:numId w:val="5"/>
        </w:numPr>
        <w:tabs>
          <w:tab w:val="left" w:pos="360"/>
          <w:tab w:val="left" w:pos="426"/>
        </w:tabs>
        <w:spacing w:after="120"/>
        <w:jc w:val="both"/>
        <w:rPr>
          <w:rFonts w:ascii="Arial" w:hAnsi="Arial" w:cs="Arial"/>
          <w:sz w:val="22"/>
          <w:szCs w:val="22"/>
        </w:rPr>
      </w:pPr>
      <w:r>
        <w:rPr>
          <w:rFonts w:ascii="Arial" w:hAnsi="Arial" w:cs="Arial"/>
          <w:sz w:val="22"/>
          <w:szCs w:val="22"/>
        </w:rPr>
        <w:t>visto il parere espresso dal responsabile del servizio finanziario</w:t>
      </w:r>
      <w:r w:rsidR="006320FC">
        <w:rPr>
          <w:rFonts w:ascii="Arial" w:hAnsi="Arial" w:cs="Arial"/>
          <w:sz w:val="22"/>
          <w:szCs w:val="22"/>
        </w:rPr>
        <w:t xml:space="preserve"> </w:t>
      </w:r>
      <w:r>
        <w:rPr>
          <w:rFonts w:ascii="Arial" w:hAnsi="Arial" w:cs="Arial"/>
          <w:sz w:val="22"/>
          <w:szCs w:val="22"/>
        </w:rPr>
        <w:t xml:space="preserve">in </w:t>
      </w:r>
      <w:r w:rsidR="00202BED">
        <w:rPr>
          <w:rFonts w:ascii="Arial" w:hAnsi="Arial" w:cs="Arial"/>
          <w:sz w:val="22"/>
          <w:szCs w:val="22"/>
        </w:rPr>
        <w:t xml:space="preserve">ordine alla regolarità tecnica e amministrativa ex artt. 56 e 56 ter della L.R. 4 gennaio 1993 e </w:t>
      </w:r>
      <w:proofErr w:type="spellStart"/>
      <w:r w:rsidR="00202BED">
        <w:rPr>
          <w:rFonts w:ascii="Arial" w:hAnsi="Arial" w:cs="Arial"/>
          <w:sz w:val="22"/>
          <w:szCs w:val="22"/>
        </w:rPr>
        <w:t>s.m.i.</w:t>
      </w:r>
      <w:proofErr w:type="spellEnd"/>
      <w:r w:rsidR="00202BED">
        <w:rPr>
          <w:rFonts w:ascii="Arial" w:hAnsi="Arial" w:cs="Arial"/>
          <w:sz w:val="22"/>
          <w:szCs w:val="22"/>
        </w:rPr>
        <w:t>, come da ultimo modificati dalla L.R.  n. 15/2015</w:t>
      </w:r>
      <w:r>
        <w:rPr>
          <w:rFonts w:ascii="Arial" w:hAnsi="Arial" w:cs="Arial"/>
          <w:sz w:val="22"/>
          <w:szCs w:val="22"/>
        </w:rPr>
        <w:t>;</w:t>
      </w:r>
    </w:p>
    <w:p w:rsidR="00A616EE" w:rsidRDefault="00410843">
      <w:pPr>
        <w:tabs>
          <w:tab w:val="left" w:pos="360"/>
          <w:tab w:val="left" w:pos="426"/>
        </w:tabs>
        <w:spacing w:after="120"/>
        <w:jc w:val="both"/>
        <w:rPr>
          <w:rFonts w:ascii="Arial" w:hAnsi="Arial" w:cs="Arial"/>
          <w:sz w:val="22"/>
          <w:szCs w:val="22"/>
        </w:rPr>
      </w:pPr>
      <w:r>
        <w:rPr>
          <w:rFonts w:ascii="Arial" w:hAnsi="Arial" w:cs="Arial"/>
          <w:sz w:val="22"/>
          <w:szCs w:val="22"/>
        </w:rPr>
        <w:t>ha</w:t>
      </w:r>
      <w:r>
        <w:rPr>
          <w:rFonts w:ascii="Arial" w:hAnsi="Arial" w:cs="Arial"/>
          <w:b/>
          <w:i/>
          <w:sz w:val="22"/>
          <w:szCs w:val="22"/>
        </w:rPr>
        <w:t xml:space="preserve"> </w:t>
      </w:r>
      <w:r>
        <w:rPr>
          <w:rFonts w:ascii="Arial" w:hAnsi="Arial" w:cs="Arial"/>
          <w:sz w:val="22"/>
          <w:szCs w:val="22"/>
        </w:rPr>
        <w:t>effettuato le seguenti verifiche al fine di esprimere un motivato giudizio di coerenza, attendibilità e congruità contabile delle previsioni di bila</w:t>
      </w:r>
      <w:r w:rsidR="006320FC">
        <w:rPr>
          <w:rFonts w:ascii="Arial" w:hAnsi="Arial" w:cs="Arial"/>
          <w:sz w:val="22"/>
          <w:szCs w:val="22"/>
        </w:rPr>
        <w:t>ncio e dei programmi e progetti.</w:t>
      </w:r>
    </w:p>
    <w:p w:rsidR="00CF1712" w:rsidRDefault="00CF1712">
      <w:pPr>
        <w:rPr>
          <w:rFonts w:ascii="Arial" w:hAnsi="Arial" w:cs="Arial"/>
          <w:i/>
          <w:sz w:val="20"/>
        </w:rPr>
      </w:pPr>
    </w:p>
    <w:p w:rsidR="00CF1712" w:rsidRDefault="00CF1712">
      <w:pPr>
        <w:rPr>
          <w:rFonts w:ascii="Arial" w:hAnsi="Arial" w:cs="Arial"/>
          <w:i/>
          <w:sz w:val="20"/>
        </w:rPr>
      </w:pPr>
    </w:p>
    <w:p w:rsidR="00A616EE" w:rsidRDefault="00A616EE">
      <w:pPr>
        <w:spacing w:after="120"/>
        <w:jc w:val="both"/>
        <w:rPr>
          <w:rFonts w:ascii="Arial" w:hAnsi="Arial" w:cs="Arial"/>
          <w:i/>
          <w:sz w:val="20"/>
        </w:rPr>
      </w:pPr>
    </w:p>
    <w:p w:rsidR="00A616EE" w:rsidRDefault="00410843">
      <w:pPr>
        <w:pStyle w:val="Titolo1"/>
        <w:shd w:val="clear" w:color="auto" w:fill="B6DDE8" w:themeFill="accent5" w:themeFillTint="66"/>
      </w:pPr>
      <w:bookmarkStart w:id="3" w:name="_Toc440869900"/>
      <w:r>
        <w:t>ACCERTAMENTI PRELIMINARI</w:t>
      </w:r>
      <w:bookmarkEnd w:id="3"/>
    </w:p>
    <w:p w:rsidR="00A616EE" w:rsidRDefault="00410843">
      <w:pPr>
        <w:spacing w:before="120"/>
        <w:jc w:val="both"/>
        <w:rPr>
          <w:rFonts w:ascii="Arial" w:hAnsi="Arial" w:cs="Arial"/>
          <w:sz w:val="22"/>
          <w:szCs w:val="22"/>
        </w:rPr>
      </w:pPr>
      <w:r>
        <w:rPr>
          <w:rFonts w:ascii="Arial" w:hAnsi="Arial" w:cs="Arial"/>
          <w:sz w:val="22"/>
          <w:szCs w:val="22"/>
        </w:rPr>
        <w:t>L’Ente si è avvalso della facoltà di rinviare l’adozione della cont</w:t>
      </w:r>
      <w:r w:rsidR="009B7BC8">
        <w:rPr>
          <w:rFonts w:ascii="Arial" w:hAnsi="Arial" w:cs="Arial"/>
          <w:sz w:val="22"/>
          <w:szCs w:val="22"/>
        </w:rPr>
        <w:t>abilità economico-patrimoniale e</w:t>
      </w:r>
      <w:r>
        <w:rPr>
          <w:rFonts w:ascii="Arial" w:hAnsi="Arial" w:cs="Arial"/>
          <w:sz w:val="22"/>
          <w:szCs w:val="22"/>
        </w:rPr>
        <w:t xml:space="preserve"> la red</w:t>
      </w:r>
      <w:r w:rsidR="009B7BC8">
        <w:rPr>
          <w:rFonts w:ascii="Arial" w:hAnsi="Arial" w:cs="Arial"/>
          <w:sz w:val="22"/>
          <w:szCs w:val="22"/>
        </w:rPr>
        <w:t xml:space="preserve">azione del bilancio consolidato con deliberazione del </w:t>
      </w:r>
      <w:r w:rsidR="006320FC">
        <w:rPr>
          <w:rFonts w:ascii="Arial" w:hAnsi="Arial" w:cs="Arial"/>
          <w:sz w:val="22"/>
          <w:szCs w:val="22"/>
        </w:rPr>
        <w:t>Commissario Straordinario</w:t>
      </w:r>
      <w:r w:rsidR="009B7BC8">
        <w:rPr>
          <w:rFonts w:ascii="Arial" w:hAnsi="Arial" w:cs="Arial"/>
          <w:sz w:val="22"/>
          <w:szCs w:val="22"/>
        </w:rPr>
        <w:t xml:space="preserve"> n. </w:t>
      </w:r>
      <w:r w:rsidR="00780982">
        <w:rPr>
          <w:rFonts w:ascii="Arial" w:hAnsi="Arial" w:cs="Arial"/>
          <w:sz w:val="22"/>
          <w:szCs w:val="22"/>
        </w:rPr>
        <w:t>46</w:t>
      </w:r>
      <w:r w:rsidR="009B7BC8">
        <w:rPr>
          <w:rFonts w:ascii="Arial" w:hAnsi="Arial" w:cs="Arial"/>
          <w:sz w:val="22"/>
          <w:szCs w:val="22"/>
        </w:rPr>
        <w:t xml:space="preserve"> dd. </w:t>
      </w:r>
      <w:r w:rsidR="00780982">
        <w:rPr>
          <w:rFonts w:ascii="Arial" w:hAnsi="Arial" w:cs="Arial"/>
          <w:sz w:val="22"/>
          <w:szCs w:val="22"/>
        </w:rPr>
        <w:t>12/04/2016</w:t>
      </w:r>
      <w:r w:rsidR="009B7BC8">
        <w:rPr>
          <w:rFonts w:ascii="Arial" w:hAnsi="Arial" w:cs="Arial"/>
          <w:sz w:val="22"/>
          <w:szCs w:val="22"/>
        </w:rPr>
        <w:t>.</w:t>
      </w:r>
    </w:p>
    <w:p w:rsidR="00A616EE" w:rsidRDefault="00A616EE">
      <w:pPr>
        <w:spacing w:before="120"/>
        <w:jc w:val="both"/>
        <w:rPr>
          <w:rFonts w:ascii="Arial" w:hAnsi="Arial" w:cs="Arial"/>
          <w:sz w:val="22"/>
          <w:szCs w:val="22"/>
        </w:rPr>
      </w:pPr>
    </w:p>
    <w:p w:rsidR="00A616EE" w:rsidRDefault="006320FC">
      <w:pPr>
        <w:spacing w:before="120"/>
        <w:jc w:val="both"/>
        <w:rPr>
          <w:rFonts w:ascii="Arial" w:hAnsi="Arial" w:cs="Arial"/>
          <w:sz w:val="22"/>
          <w:szCs w:val="22"/>
        </w:rPr>
      </w:pPr>
      <w:r>
        <w:rPr>
          <w:rFonts w:ascii="Arial" w:hAnsi="Arial" w:cs="Arial"/>
          <w:sz w:val="22"/>
          <w:szCs w:val="22"/>
        </w:rPr>
        <w:t>Nell’anno 2016</w:t>
      </w:r>
      <w:r w:rsidR="00410843">
        <w:rPr>
          <w:rFonts w:ascii="Arial" w:hAnsi="Arial" w:cs="Arial"/>
          <w:sz w:val="22"/>
          <w:szCs w:val="22"/>
        </w:rPr>
        <w:t xml:space="preserve"> l’ente ha proced</w:t>
      </w:r>
      <w:r>
        <w:rPr>
          <w:rFonts w:ascii="Arial" w:hAnsi="Arial" w:cs="Arial"/>
          <w:sz w:val="22"/>
          <w:szCs w:val="22"/>
        </w:rPr>
        <w:t>uto a riclassificare il PEG 2016</w:t>
      </w:r>
      <w:r w:rsidR="00410843">
        <w:rPr>
          <w:rFonts w:ascii="Arial" w:hAnsi="Arial" w:cs="Arial"/>
          <w:sz w:val="22"/>
          <w:szCs w:val="22"/>
        </w:rPr>
        <w:t xml:space="preserve"> per mission</w:t>
      </w:r>
      <w:r>
        <w:rPr>
          <w:rFonts w:ascii="Arial" w:hAnsi="Arial" w:cs="Arial"/>
          <w:sz w:val="22"/>
          <w:szCs w:val="22"/>
        </w:rPr>
        <w:t>i e programmi, cui ne ha</w:t>
      </w:r>
      <w:r w:rsidR="00410843">
        <w:rPr>
          <w:rFonts w:ascii="Arial" w:hAnsi="Arial" w:cs="Arial"/>
          <w:sz w:val="22"/>
          <w:szCs w:val="22"/>
        </w:rPr>
        <w:t xml:space="preserve"> conseguito l’elaborazione dl bilancio di previsione 201</w:t>
      </w:r>
      <w:r>
        <w:rPr>
          <w:rFonts w:ascii="Arial" w:hAnsi="Arial" w:cs="Arial"/>
          <w:sz w:val="22"/>
          <w:szCs w:val="22"/>
        </w:rPr>
        <w:t>6</w:t>
      </w:r>
      <w:r w:rsidR="00410843">
        <w:rPr>
          <w:rFonts w:ascii="Arial" w:hAnsi="Arial" w:cs="Arial"/>
          <w:sz w:val="22"/>
          <w:szCs w:val="22"/>
        </w:rPr>
        <w:t>/201</w:t>
      </w:r>
      <w:r>
        <w:rPr>
          <w:rFonts w:ascii="Arial" w:hAnsi="Arial" w:cs="Arial"/>
          <w:sz w:val="22"/>
          <w:szCs w:val="22"/>
        </w:rPr>
        <w:t>8</w:t>
      </w:r>
      <w:r w:rsidR="00410843">
        <w:rPr>
          <w:rFonts w:ascii="Arial" w:hAnsi="Arial" w:cs="Arial"/>
          <w:sz w:val="22"/>
          <w:szCs w:val="22"/>
        </w:rPr>
        <w:t xml:space="preserve"> con funzione conoscitiva.</w:t>
      </w:r>
    </w:p>
    <w:p w:rsidR="006320FC" w:rsidRDefault="006320FC">
      <w:pPr>
        <w:spacing w:before="120"/>
        <w:jc w:val="both"/>
        <w:rPr>
          <w:rFonts w:ascii="Arial" w:hAnsi="Arial" w:cs="Arial"/>
          <w:sz w:val="22"/>
          <w:szCs w:val="22"/>
        </w:rPr>
      </w:pPr>
    </w:p>
    <w:p w:rsidR="00A616EE" w:rsidRDefault="006320FC">
      <w:pPr>
        <w:spacing w:before="120"/>
        <w:jc w:val="both"/>
        <w:rPr>
          <w:rFonts w:ascii="Arial" w:hAnsi="Arial" w:cs="Arial"/>
          <w:sz w:val="22"/>
          <w:szCs w:val="22"/>
        </w:rPr>
      </w:pPr>
      <w:r>
        <w:rPr>
          <w:rFonts w:ascii="Arial" w:hAnsi="Arial" w:cs="Arial"/>
          <w:sz w:val="22"/>
          <w:szCs w:val="22"/>
        </w:rPr>
        <w:t>L’Ente entro il 30 novembre 2016</w:t>
      </w:r>
      <w:r w:rsidR="00410843">
        <w:rPr>
          <w:rFonts w:ascii="Arial" w:hAnsi="Arial" w:cs="Arial"/>
          <w:sz w:val="22"/>
          <w:szCs w:val="22"/>
        </w:rPr>
        <w:t xml:space="preserve"> ha aggiornato gli stanziamenti 2016</w:t>
      </w:r>
      <w:r>
        <w:rPr>
          <w:rFonts w:ascii="Arial" w:hAnsi="Arial" w:cs="Arial"/>
          <w:sz w:val="22"/>
          <w:szCs w:val="22"/>
        </w:rPr>
        <w:t xml:space="preserve"> del bilancio di previsione 2016</w:t>
      </w:r>
      <w:r w:rsidR="00410843">
        <w:rPr>
          <w:rFonts w:ascii="Arial" w:hAnsi="Arial" w:cs="Arial"/>
          <w:sz w:val="22"/>
          <w:szCs w:val="22"/>
        </w:rPr>
        <w:t>/201</w:t>
      </w:r>
      <w:r>
        <w:rPr>
          <w:rFonts w:ascii="Arial" w:hAnsi="Arial" w:cs="Arial"/>
          <w:sz w:val="22"/>
          <w:szCs w:val="22"/>
        </w:rPr>
        <w:t>8</w:t>
      </w:r>
      <w:r w:rsidR="00410843">
        <w:rPr>
          <w:rFonts w:ascii="Arial" w:hAnsi="Arial" w:cs="Arial"/>
          <w:sz w:val="22"/>
          <w:szCs w:val="22"/>
        </w:rPr>
        <w:t>.</w:t>
      </w:r>
    </w:p>
    <w:p w:rsidR="00A616EE" w:rsidRDefault="00A616EE">
      <w:pPr>
        <w:spacing w:before="120"/>
        <w:jc w:val="both"/>
        <w:rPr>
          <w:rFonts w:ascii="Arial" w:hAnsi="Arial" w:cs="Arial"/>
          <w:sz w:val="22"/>
          <w:szCs w:val="22"/>
        </w:rPr>
      </w:pPr>
    </w:p>
    <w:p w:rsidR="00A616EE" w:rsidRDefault="00410843">
      <w:pPr>
        <w:pStyle w:val="PreformattatoHTML"/>
        <w:jc w:val="both"/>
        <w:rPr>
          <w:rFonts w:ascii="Arial" w:hAnsi="Arial" w:cs="Arial"/>
          <w:sz w:val="22"/>
          <w:szCs w:val="22"/>
        </w:rPr>
      </w:pPr>
      <w:r>
        <w:rPr>
          <w:rFonts w:ascii="Arial" w:hAnsi="Arial" w:cs="Arial"/>
          <w:sz w:val="22"/>
          <w:szCs w:val="22"/>
        </w:rPr>
        <w:t>Essendo in esercizio provvisorio l’Ente trasme</w:t>
      </w:r>
      <w:r w:rsidR="006320FC">
        <w:rPr>
          <w:rFonts w:ascii="Arial" w:hAnsi="Arial" w:cs="Arial"/>
          <w:sz w:val="22"/>
          <w:szCs w:val="22"/>
        </w:rPr>
        <w:t>tterà</w:t>
      </w:r>
      <w:r>
        <w:rPr>
          <w:rFonts w:ascii="Arial" w:hAnsi="Arial" w:cs="Arial"/>
          <w:sz w:val="22"/>
          <w:szCs w:val="22"/>
        </w:rPr>
        <w:t xml:space="preserve"> al Tesoriere l’elenco dei residui presunti alla data del 1° gennaio 201</w:t>
      </w:r>
      <w:r w:rsidR="006320FC">
        <w:rPr>
          <w:rFonts w:ascii="Arial" w:hAnsi="Arial" w:cs="Arial"/>
          <w:sz w:val="22"/>
          <w:szCs w:val="22"/>
        </w:rPr>
        <w:t>7</w:t>
      </w:r>
      <w:r>
        <w:rPr>
          <w:rFonts w:ascii="Arial" w:hAnsi="Arial" w:cs="Arial"/>
          <w:sz w:val="22"/>
          <w:szCs w:val="22"/>
        </w:rPr>
        <w:t xml:space="preserve"> e gli stanziamenti di competenza 201</w:t>
      </w:r>
      <w:r w:rsidR="006320FC">
        <w:rPr>
          <w:rFonts w:ascii="Arial" w:hAnsi="Arial" w:cs="Arial"/>
          <w:sz w:val="22"/>
          <w:szCs w:val="22"/>
        </w:rPr>
        <w:t>7</w:t>
      </w:r>
      <w:r>
        <w:rPr>
          <w:rFonts w:ascii="Arial" w:hAnsi="Arial" w:cs="Arial"/>
          <w:sz w:val="22"/>
          <w:szCs w:val="22"/>
        </w:rPr>
        <w:t xml:space="preserve"> del bilancio di previsione pluriennale 201</w:t>
      </w:r>
      <w:r w:rsidR="006320FC">
        <w:rPr>
          <w:rFonts w:ascii="Arial" w:hAnsi="Arial" w:cs="Arial"/>
          <w:sz w:val="22"/>
          <w:szCs w:val="22"/>
        </w:rPr>
        <w:t>6</w:t>
      </w:r>
      <w:r>
        <w:rPr>
          <w:rFonts w:ascii="Arial" w:hAnsi="Arial" w:cs="Arial"/>
          <w:sz w:val="22"/>
          <w:szCs w:val="22"/>
        </w:rPr>
        <w:t>-201</w:t>
      </w:r>
      <w:r w:rsidR="006320FC">
        <w:rPr>
          <w:rFonts w:ascii="Arial" w:hAnsi="Arial" w:cs="Arial"/>
          <w:sz w:val="22"/>
          <w:szCs w:val="22"/>
        </w:rPr>
        <w:t>8</w:t>
      </w:r>
      <w:r>
        <w:rPr>
          <w:rFonts w:ascii="Arial" w:hAnsi="Arial" w:cs="Arial"/>
          <w:sz w:val="22"/>
          <w:szCs w:val="22"/>
        </w:rPr>
        <w:t xml:space="preserve"> aggiornati alle variazioni deliberate nel corso dell’esercizio 201</w:t>
      </w:r>
      <w:r w:rsidR="006320FC">
        <w:rPr>
          <w:rFonts w:ascii="Arial" w:hAnsi="Arial" w:cs="Arial"/>
          <w:sz w:val="22"/>
          <w:szCs w:val="22"/>
        </w:rPr>
        <w:t>6</w:t>
      </w:r>
      <w:r>
        <w:rPr>
          <w:rFonts w:ascii="Arial" w:hAnsi="Arial" w:cs="Arial"/>
          <w:sz w:val="22"/>
          <w:szCs w:val="22"/>
        </w:rPr>
        <w:t>, indicanti – per ciascuna missione, programma e titolo - gli impegni già assunti e l’importo del fondo pluriennale vincolato.</w:t>
      </w:r>
    </w:p>
    <w:p w:rsidR="00A616EE" w:rsidRDefault="00A616EE">
      <w:pPr>
        <w:pStyle w:val="PreformattatoHTML"/>
        <w:jc w:val="both"/>
        <w:rPr>
          <w:rFonts w:ascii="Arial" w:hAnsi="Arial" w:cs="Arial"/>
          <w:sz w:val="22"/>
          <w:szCs w:val="22"/>
        </w:rPr>
      </w:pPr>
    </w:p>
    <w:p w:rsidR="00A616EE" w:rsidRDefault="00A616EE">
      <w:pPr>
        <w:spacing w:before="120"/>
        <w:jc w:val="both"/>
        <w:rPr>
          <w:rFonts w:ascii="Arial" w:hAnsi="Arial" w:cs="Arial"/>
          <w:sz w:val="22"/>
          <w:szCs w:val="22"/>
        </w:rPr>
      </w:pPr>
    </w:p>
    <w:p w:rsidR="00BD1870" w:rsidRDefault="00BD1870">
      <w:pPr>
        <w:spacing w:before="120"/>
        <w:jc w:val="both"/>
        <w:rPr>
          <w:rFonts w:ascii="Arial" w:hAnsi="Arial" w:cs="Arial"/>
          <w:sz w:val="22"/>
          <w:szCs w:val="22"/>
        </w:rPr>
      </w:pPr>
    </w:p>
    <w:p w:rsidR="00BD1870" w:rsidRDefault="00BD1870">
      <w:pPr>
        <w:spacing w:before="120"/>
        <w:jc w:val="both"/>
        <w:rPr>
          <w:rFonts w:ascii="Arial" w:hAnsi="Arial" w:cs="Arial"/>
          <w:sz w:val="22"/>
          <w:szCs w:val="22"/>
        </w:rPr>
      </w:pPr>
    </w:p>
    <w:p w:rsidR="00A616EE" w:rsidRDefault="00410843">
      <w:pPr>
        <w:pStyle w:val="Titolo1"/>
        <w:shd w:val="clear" w:color="auto" w:fill="B6DDE8" w:themeFill="accent5" w:themeFillTint="66"/>
      </w:pPr>
      <w:r>
        <w:t xml:space="preserve">    </w:t>
      </w:r>
      <w:bookmarkStart w:id="4" w:name="_Toc346838816"/>
      <w:bookmarkStart w:id="5" w:name="_Toc440869901"/>
      <w:r>
        <w:t>VERIFICHE DEGLI EQUILIBRI</w:t>
      </w:r>
      <w:bookmarkEnd w:id="4"/>
      <w:bookmarkEnd w:id="5"/>
    </w:p>
    <w:p w:rsidR="00A616EE" w:rsidRDefault="00410843">
      <w:pPr>
        <w:pStyle w:val="Titolo2"/>
        <w:jc w:val="center"/>
      </w:pPr>
      <w:bookmarkStart w:id="6" w:name="_GESTIONE_DELL’ESERCIZIO_2008"/>
      <w:bookmarkStart w:id="7" w:name="_Toc346838817"/>
      <w:bookmarkStart w:id="8" w:name="_Toc440869902"/>
      <w:bookmarkEnd w:id="6"/>
      <w:r>
        <w:t>GESTIONE DELL’ESERCIZIO 201</w:t>
      </w:r>
      <w:bookmarkEnd w:id="7"/>
      <w:bookmarkEnd w:id="8"/>
      <w:r w:rsidR="009B7BC8">
        <w:t>5</w:t>
      </w:r>
    </w:p>
    <w:p w:rsidR="00A616EE" w:rsidRDefault="00A616EE"/>
    <w:p w:rsidR="009B7BC8" w:rsidRDefault="009B381B">
      <w:pPr>
        <w:rPr>
          <w:rFonts w:ascii="Arial" w:hAnsi="Arial" w:cs="Arial"/>
          <w:sz w:val="22"/>
          <w:szCs w:val="22"/>
        </w:rPr>
      </w:pPr>
      <w:r>
        <w:rPr>
          <w:rFonts w:ascii="Arial" w:hAnsi="Arial" w:cs="Arial"/>
          <w:sz w:val="22"/>
          <w:szCs w:val="22"/>
        </w:rPr>
        <w:t xml:space="preserve">Premesso che il Comune di </w:t>
      </w:r>
      <w:r w:rsidR="001E541A">
        <w:rPr>
          <w:rFonts w:ascii="Arial" w:hAnsi="Arial" w:cs="Arial"/>
          <w:sz w:val="22"/>
          <w:szCs w:val="22"/>
        </w:rPr>
        <w:t>Sella Giudicarie</w:t>
      </w:r>
      <w:r>
        <w:rPr>
          <w:rFonts w:ascii="Arial" w:hAnsi="Arial" w:cs="Arial"/>
          <w:sz w:val="22"/>
          <w:szCs w:val="22"/>
        </w:rPr>
        <w:t xml:space="preserve"> risulta ente esistente dall’01/01/2016 in quanto scaturente da operazione di fusione degli ex Comuni di </w:t>
      </w:r>
      <w:r w:rsidR="001E541A">
        <w:rPr>
          <w:rFonts w:ascii="Arial" w:hAnsi="Arial" w:cs="Arial"/>
          <w:sz w:val="22"/>
          <w:szCs w:val="22"/>
        </w:rPr>
        <w:t>Bondo, Breguzzo, Lardaro e Roncone</w:t>
      </w:r>
      <w:r>
        <w:rPr>
          <w:rFonts w:ascii="Arial" w:hAnsi="Arial" w:cs="Arial"/>
          <w:sz w:val="22"/>
          <w:szCs w:val="22"/>
        </w:rPr>
        <w:t>:</w:t>
      </w:r>
    </w:p>
    <w:p w:rsidR="009B381B" w:rsidRDefault="009B381B">
      <w:pPr>
        <w:rPr>
          <w:rFonts w:ascii="Arial" w:hAnsi="Arial" w:cs="Arial"/>
          <w:sz w:val="22"/>
          <w:szCs w:val="22"/>
        </w:rPr>
      </w:pPr>
    </w:p>
    <w:p w:rsidR="009B381B" w:rsidRDefault="009B381B" w:rsidP="009B381B">
      <w:pPr>
        <w:pStyle w:val="Paragrafoelenco"/>
        <w:numPr>
          <w:ilvl w:val="0"/>
          <w:numId w:val="25"/>
        </w:numPr>
        <w:rPr>
          <w:rFonts w:ascii="Arial" w:hAnsi="Arial" w:cs="Arial"/>
          <w:sz w:val="22"/>
          <w:szCs w:val="22"/>
        </w:rPr>
      </w:pPr>
      <w:r>
        <w:rPr>
          <w:rFonts w:ascii="Arial" w:hAnsi="Arial" w:cs="Arial"/>
          <w:sz w:val="22"/>
          <w:szCs w:val="22"/>
        </w:rPr>
        <w:t>d</w:t>
      </w:r>
      <w:r w:rsidR="00410843" w:rsidRPr="009B381B">
        <w:rPr>
          <w:rFonts w:ascii="Arial" w:hAnsi="Arial" w:cs="Arial"/>
          <w:sz w:val="22"/>
          <w:szCs w:val="22"/>
        </w:rPr>
        <w:t>alle comunicazioni ricevute non risultano debiti fuori bilan</w:t>
      </w:r>
      <w:r>
        <w:rPr>
          <w:rFonts w:ascii="Arial" w:hAnsi="Arial" w:cs="Arial"/>
          <w:sz w:val="22"/>
          <w:szCs w:val="22"/>
        </w:rPr>
        <w:t>cio da riconoscere e finanziare;</w:t>
      </w:r>
    </w:p>
    <w:p w:rsidR="00A616EE" w:rsidRPr="009B381B" w:rsidRDefault="009B381B" w:rsidP="009B381B">
      <w:pPr>
        <w:pStyle w:val="Paragrafoelenco"/>
        <w:numPr>
          <w:ilvl w:val="0"/>
          <w:numId w:val="25"/>
        </w:numPr>
        <w:rPr>
          <w:rFonts w:ascii="Arial" w:hAnsi="Arial" w:cs="Arial"/>
          <w:sz w:val="22"/>
          <w:szCs w:val="22"/>
        </w:rPr>
      </w:pPr>
      <w:r>
        <w:rPr>
          <w:rFonts w:ascii="Arial" w:hAnsi="Arial" w:cs="Arial"/>
          <w:sz w:val="22"/>
          <w:szCs w:val="22"/>
        </w:rPr>
        <w:t>d</w:t>
      </w:r>
      <w:r w:rsidR="00410843" w:rsidRPr="009B381B">
        <w:rPr>
          <w:rFonts w:ascii="Arial" w:hAnsi="Arial" w:cs="Arial"/>
          <w:sz w:val="22"/>
          <w:szCs w:val="22"/>
        </w:rPr>
        <w:t>alle comunicazioni ricevute non risultano passività potenziali probabili.</w:t>
      </w:r>
    </w:p>
    <w:p w:rsidR="00A616EE" w:rsidRDefault="00A616EE">
      <w:pPr>
        <w:rPr>
          <w:rFonts w:ascii="Arial" w:hAnsi="Arial" w:cs="Arial"/>
          <w:sz w:val="22"/>
          <w:szCs w:val="22"/>
        </w:rPr>
      </w:pPr>
    </w:p>
    <w:p w:rsidR="00A616EE" w:rsidRDefault="00A616EE">
      <w:pPr>
        <w:tabs>
          <w:tab w:val="num" w:pos="1260"/>
        </w:tabs>
        <w:rPr>
          <w:rFonts w:ascii="Arial" w:hAnsi="Arial" w:cs="Arial"/>
          <w:sz w:val="22"/>
          <w:szCs w:val="22"/>
        </w:rPr>
      </w:pPr>
    </w:p>
    <w:p w:rsidR="00A616EE" w:rsidRDefault="00410843">
      <w:pPr>
        <w:tabs>
          <w:tab w:val="num" w:pos="1260"/>
        </w:tabs>
        <w:rPr>
          <w:rFonts w:ascii="Arial" w:hAnsi="Arial" w:cs="Arial"/>
          <w:sz w:val="22"/>
          <w:szCs w:val="22"/>
        </w:rPr>
      </w:pPr>
      <w:r>
        <w:rPr>
          <w:rFonts w:ascii="Arial" w:hAnsi="Arial" w:cs="Arial"/>
          <w:sz w:val="22"/>
          <w:szCs w:val="22"/>
        </w:rPr>
        <w:t xml:space="preserve">La </w:t>
      </w:r>
      <w:r>
        <w:rPr>
          <w:rFonts w:ascii="Arial" w:hAnsi="Arial" w:cs="Arial"/>
          <w:bCs/>
          <w:sz w:val="22"/>
          <w:szCs w:val="22"/>
        </w:rPr>
        <w:t>situazione di cassa</w:t>
      </w:r>
      <w:r>
        <w:rPr>
          <w:rFonts w:ascii="Arial" w:hAnsi="Arial" w:cs="Arial"/>
          <w:sz w:val="22"/>
          <w:szCs w:val="22"/>
        </w:rPr>
        <w:t xml:space="preserve"> dell´Ente al 31 dicembre degli ultimi tre esercizi presenta i seguenti risultati: </w:t>
      </w:r>
    </w:p>
    <w:p w:rsidR="00A616EE" w:rsidRDefault="00A616EE">
      <w:pPr>
        <w:tabs>
          <w:tab w:val="num" w:pos="1260"/>
        </w:tabs>
        <w:rPr>
          <w:rFonts w:ascii="Arial" w:hAnsi="Arial" w:cs="Arial"/>
          <w:sz w:val="22"/>
          <w:szCs w:val="22"/>
        </w:rPr>
      </w:pPr>
    </w:p>
    <w:tbl>
      <w:tblPr>
        <w:tblW w:w="8980" w:type="dxa"/>
        <w:tblInd w:w="55" w:type="dxa"/>
        <w:tblCellMar>
          <w:left w:w="70" w:type="dxa"/>
          <w:right w:w="70" w:type="dxa"/>
        </w:tblCellMar>
        <w:tblLook w:val="00A0" w:firstRow="1" w:lastRow="0" w:firstColumn="1" w:lastColumn="0" w:noHBand="0" w:noVBand="0"/>
      </w:tblPr>
      <w:tblGrid>
        <w:gridCol w:w="4660"/>
        <w:gridCol w:w="1440"/>
        <w:gridCol w:w="1440"/>
        <w:gridCol w:w="1440"/>
      </w:tblGrid>
      <w:tr w:rsidR="00A616EE">
        <w:trPr>
          <w:trHeight w:val="255"/>
        </w:trPr>
        <w:tc>
          <w:tcPr>
            <w:tcW w:w="4660" w:type="dxa"/>
            <w:tcBorders>
              <w:top w:val="nil"/>
              <w:left w:val="nil"/>
              <w:bottom w:val="nil"/>
              <w:right w:val="single" w:sz="4" w:space="0" w:color="auto"/>
            </w:tcBorders>
            <w:noWrap/>
            <w:vAlign w:val="bottom"/>
          </w:tcPr>
          <w:p w:rsidR="00A616EE" w:rsidRDefault="00A616EE">
            <w:pPr>
              <w:jc w:val="right"/>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A616EE" w:rsidRDefault="00410843">
            <w:pPr>
              <w:jc w:val="center"/>
              <w:rPr>
                <w:rFonts w:ascii="Arial" w:hAnsi="Arial" w:cs="Arial"/>
                <w:b/>
                <w:bCs/>
                <w:sz w:val="20"/>
                <w:szCs w:val="20"/>
              </w:rPr>
            </w:pPr>
            <w:r>
              <w:rPr>
                <w:rFonts w:ascii="Arial" w:hAnsi="Arial" w:cs="Arial"/>
                <w:b/>
                <w:bCs/>
                <w:sz w:val="20"/>
                <w:szCs w:val="20"/>
              </w:rPr>
              <w:t>201</w:t>
            </w:r>
            <w:r w:rsidR="009B7BC8">
              <w:rPr>
                <w:rFonts w:ascii="Arial" w:hAnsi="Arial" w:cs="Arial"/>
                <w:b/>
                <w:bCs/>
                <w:sz w:val="20"/>
                <w:szCs w:val="20"/>
              </w:rPr>
              <w:t>4</w:t>
            </w:r>
            <w:r w:rsidR="009B381B">
              <w:rPr>
                <w:rFonts w:ascii="Arial" w:hAnsi="Arial" w:cs="Arial"/>
                <w:b/>
                <w:bCs/>
                <w:sz w:val="20"/>
                <w:szCs w:val="20"/>
              </w:rPr>
              <w:t xml:space="preserve"> *</w:t>
            </w:r>
          </w:p>
        </w:tc>
        <w:tc>
          <w:tcPr>
            <w:tcW w:w="1440" w:type="dxa"/>
            <w:tcBorders>
              <w:top w:val="single" w:sz="4" w:space="0" w:color="auto"/>
              <w:left w:val="nil"/>
              <w:bottom w:val="single" w:sz="4" w:space="0" w:color="auto"/>
              <w:right w:val="single" w:sz="4" w:space="0" w:color="auto"/>
            </w:tcBorders>
            <w:noWrap/>
            <w:vAlign w:val="bottom"/>
          </w:tcPr>
          <w:p w:rsidR="00A616EE" w:rsidRDefault="00410843">
            <w:pPr>
              <w:jc w:val="center"/>
              <w:rPr>
                <w:rFonts w:ascii="Arial" w:hAnsi="Arial" w:cs="Arial"/>
                <w:b/>
                <w:bCs/>
                <w:sz w:val="20"/>
                <w:szCs w:val="20"/>
              </w:rPr>
            </w:pPr>
            <w:r>
              <w:rPr>
                <w:rFonts w:ascii="Arial" w:hAnsi="Arial" w:cs="Arial"/>
                <w:b/>
                <w:bCs/>
                <w:sz w:val="20"/>
                <w:szCs w:val="20"/>
              </w:rPr>
              <w:t>201</w:t>
            </w:r>
            <w:r w:rsidR="009B7BC8">
              <w:rPr>
                <w:rFonts w:ascii="Arial" w:hAnsi="Arial" w:cs="Arial"/>
                <w:b/>
                <w:bCs/>
                <w:sz w:val="20"/>
                <w:szCs w:val="20"/>
              </w:rPr>
              <w:t>5</w:t>
            </w:r>
            <w:r w:rsidR="009B381B">
              <w:rPr>
                <w:rFonts w:ascii="Arial" w:hAnsi="Arial" w:cs="Arial"/>
                <w:b/>
                <w:bCs/>
                <w:sz w:val="20"/>
                <w:szCs w:val="20"/>
              </w:rPr>
              <w:t xml:space="preserve"> *</w:t>
            </w:r>
          </w:p>
        </w:tc>
        <w:tc>
          <w:tcPr>
            <w:tcW w:w="1440" w:type="dxa"/>
            <w:tcBorders>
              <w:top w:val="single" w:sz="4" w:space="0" w:color="auto"/>
              <w:left w:val="nil"/>
              <w:bottom w:val="single" w:sz="4" w:space="0" w:color="auto"/>
              <w:right w:val="single" w:sz="4" w:space="0" w:color="auto"/>
            </w:tcBorders>
          </w:tcPr>
          <w:p w:rsidR="00A616EE" w:rsidRDefault="00410843">
            <w:pPr>
              <w:jc w:val="center"/>
              <w:rPr>
                <w:rFonts w:ascii="Arial" w:hAnsi="Arial" w:cs="Arial"/>
                <w:b/>
                <w:bCs/>
                <w:sz w:val="20"/>
                <w:szCs w:val="20"/>
              </w:rPr>
            </w:pPr>
            <w:r>
              <w:rPr>
                <w:rFonts w:ascii="Arial" w:hAnsi="Arial" w:cs="Arial"/>
                <w:b/>
                <w:bCs/>
                <w:sz w:val="20"/>
                <w:szCs w:val="20"/>
              </w:rPr>
              <w:t>201</w:t>
            </w:r>
            <w:r w:rsidR="009B381B">
              <w:rPr>
                <w:rFonts w:ascii="Arial" w:hAnsi="Arial" w:cs="Arial"/>
                <w:b/>
                <w:bCs/>
                <w:sz w:val="20"/>
                <w:szCs w:val="20"/>
              </w:rPr>
              <w:t>6</w:t>
            </w:r>
          </w:p>
        </w:tc>
      </w:tr>
      <w:tr w:rsidR="00A616EE">
        <w:trPr>
          <w:trHeight w:val="255"/>
        </w:trPr>
        <w:tc>
          <w:tcPr>
            <w:tcW w:w="4660" w:type="dxa"/>
            <w:tcBorders>
              <w:top w:val="single" w:sz="4" w:space="0" w:color="auto"/>
              <w:left w:val="single" w:sz="4" w:space="0" w:color="auto"/>
              <w:bottom w:val="single" w:sz="4" w:space="0" w:color="auto"/>
              <w:right w:val="single" w:sz="4" w:space="0" w:color="auto"/>
            </w:tcBorders>
            <w:vAlign w:val="center"/>
          </w:tcPr>
          <w:p w:rsidR="00A616EE" w:rsidRDefault="00410843">
            <w:pPr>
              <w:rPr>
                <w:rFonts w:ascii="Arial" w:hAnsi="Arial" w:cs="Arial"/>
                <w:b/>
                <w:bCs/>
                <w:sz w:val="20"/>
                <w:szCs w:val="20"/>
              </w:rPr>
            </w:pPr>
            <w:r>
              <w:rPr>
                <w:rFonts w:ascii="Arial" w:hAnsi="Arial" w:cs="Arial"/>
                <w:b/>
                <w:bCs/>
                <w:sz w:val="20"/>
                <w:szCs w:val="20"/>
              </w:rPr>
              <w:t>Disponibilità</w:t>
            </w:r>
          </w:p>
        </w:tc>
        <w:tc>
          <w:tcPr>
            <w:tcW w:w="1440" w:type="dxa"/>
            <w:tcBorders>
              <w:top w:val="single" w:sz="4" w:space="0" w:color="auto"/>
              <w:left w:val="nil"/>
              <w:bottom w:val="single" w:sz="4" w:space="0" w:color="auto"/>
              <w:right w:val="single" w:sz="4" w:space="0" w:color="auto"/>
            </w:tcBorders>
            <w:noWrap/>
            <w:vAlign w:val="center"/>
          </w:tcPr>
          <w:p w:rsidR="00A616EE" w:rsidRDefault="0038075B">
            <w:pPr>
              <w:jc w:val="right"/>
              <w:rPr>
                <w:rFonts w:ascii="Arial" w:hAnsi="Arial" w:cs="Arial"/>
                <w:sz w:val="18"/>
                <w:szCs w:val="18"/>
              </w:rPr>
            </w:pPr>
            <w:r>
              <w:rPr>
                <w:rFonts w:ascii="Arial" w:hAnsi="Arial" w:cs="Arial"/>
                <w:sz w:val="18"/>
                <w:szCs w:val="18"/>
              </w:rPr>
              <w:t>1.853.378,22</w:t>
            </w:r>
          </w:p>
        </w:tc>
        <w:tc>
          <w:tcPr>
            <w:tcW w:w="1440" w:type="dxa"/>
            <w:tcBorders>
              <w:top w:val="nil"/>
              <w:left w:val="nil"/>
              <w:bottom w:val="single" w:sz="4" w:space="0" w:color="auto"/>
              <w:right w:val="single" w:sz="4" w:space="0" w:color="auto"/>
            </w:tcBorders>
            <w:noWrap/>
            <w:vAlign w:val="center"/>
          </w:tcPr>
          <w:p w:rsidR="00A616EE" w:rsidRDefault="0038075B">
            <w:pPr>
              <w:jc w:val="right"/>
              <w:rPr>
                <w:rFonts w:ascii="Arial" w:hAnsi="Arial" w:cs="Arial"/>
                <w:sz w:val="18"/>
                <w:szCs w:val="18"/>
              </w:rPr>
            </w:pPr>
            <w:r>
              <w:rPr>
                <w:rFonts w:ascii="Arial" w:hAnsi="Arial" w:cs="Arial"/>
                <w:sz w:val="18"/>
                <w:szCs w:val="18"/>
              </w:rPr>
              <w:t>1.841.366,27</w:t>
            </w:r>
          </w:p>
        </w:tc>
        <w:tc>
          <w:tcPr>
            <w:tcW w:w="1440" w:type="dxa"/>
            <w:tcBorders>
              <w:top w:val="nil"/>
              <w:left w:val="nil"/>
              <w:bottom w:val="single" w:sz="4" w:space="0" w:color="auto"/>
              <w:right w:val="single" w:sz="4" w:space="0" w:color="auto"/>
            </w:tcBorders>
          </w:tcPr>
          <w:p w:rsidR="00A616EE" w:rsidRDefault="0038075B">
            <w:pPr>
              <w:jc w:val="right"/>
              <w:rPr>
                <w:rFonts w:ascii="Arial" w:hAnsi="Arial" w:cs="Arial"/>
                <w:sz w:val="18"/>
                <w:szCs w:val="18"/>
              </w:rPr>
            </w:pPr>
            <w:r>
              <w:rPr>
                <w:rFonts w:ascii="Arial" w:hAnsi="Arial" w:cs="Arial"/>
                <w:sz w:val="18"/>
                <w:szCs w:val="18"/>
              </w:rPr>
              <w:t>1.912.403,88</w:t>
            </w:r>
          </w:p>
        </w:tc>
      </w:tr>
      <w:tr w:rsidR="00A616EE">
        <w:trPr>
          <w:trHeight w:val="255"/>
        </w:trPr>
        <w:tc>
          <w:tcPr>
            <w:tcW w:w="4660" w:type="dxa"/>
            <w:tcBorders>
              <w:top w:val="single" w:sz="4" w:space="0" w:color="auto"/>
              <w:left w:val="single" w:sz="4" w:space="0" w:color="auto"/>
              <w:bottom w:val="single" w:sz="4" w:space="0" w:color="auto"/>
              <w:right w:val="single" w:sz="4" w:space="0" w:color="auto"/>
            </w:tcBorders>
            <w:vAlign w:val="center"/>
          </w:tcPr>
          <w:p w:rsidR="00A616EE" w:rsidRDefault="00410843">
            <w:pPr>
              <w:rPr>
                <w:rFonts w:ascii="Arial" w:hAnsi="Arial" w:cs="Arial"/>
                <w:b/>
                <w:bCs/>
                <w:sz w:val="20"/>
                <w:szCs w:val="20"/>
              </w:rPr>
            </w:pPr>
            <w:r>
              <w:rPr>
                <w:rFonts w:ascii="Arial" w:hAnsi="Arial" w:cs="Arial"/>
                <w:b/>
                <w:bCs/>
                <w:sz w:val="20"/>
                <w:szCs w:val="20"/>
              </w:rPr>
              <w:t>Di cui cassa vincolata</w:t>
            </w:r>
          </w:p>
        </w:tc>
        <w:tc>
          <w:tcPr>
            <w:tcW w:w="1440" w:type="dxa"/>
            <w:tcBorders>
              <w:top w:val="nil"/>
              <w:left w:val="nil"/>
              <w:bottom w:val="single" w:sz="4" w:space="0" w:color="auto"/>
              <w:right w:val="single" w:sz="4" w:space="0" w:color="auto"/>
            </w:tcBorders>
            <w:noWrap/>
            <w:vAlign w:val="center"/>
          </w:tcPr>
          <w:p w:rsidR="00A616EE" w:rsidRDefault="00410843">
            <w:pPr>
              <w:jc w:val="right"/>
              <w:rPr>
                <w:rFonts w:ascii="Arial" w:hAnsi="Arial" w:cs="Arial"/>
                <w:sz w:val="18"/>
                <w:szCs w:val="18"/>
              </w:rPr>
            </w:pPr>
            <w:r>
              <w:rPr>
                <w:rFonts w:ascii="Arial" w:hAnsi="Arial" w:cs="Arial"/>
                <w:sz w:val="18"/>
                <w:szCs w:val="18"/>
              </w:rPr>
              <w:t>0,00</w:t>
            </w:r>
          </w:p>
        </w:tc>
        <w:tc>
          <w:tcPr>
            <w:tcW w:w="1440" w:type="dxa"/>
            <w:tcBorders>
              <w:top w:val="nil"/>
              <w:left w:val="nil"/>
              <w:bottom w:val="single" w:sz="4" w:space="0" w:color="auto"/>
              <w:right w:val="single" w:sz="4" w:space="0" w:color="auto"/>
            </w:tcBorders>
            <w:noWrap/>
            <w:vAlign w:val="center"/>
          </w:tcPr>
          <w:p w:rsidR="00A616EE" w:rsidRDefault="00410843">
            <w:pPr>
              <w:jc w:val="right"/>
              <w:rPr>
                <w:rFonts w:ascii="Arial" w:hAnsi="Arial" w:cs="Arial"/>
                <w:sz w:val="18"/>
                <w:szCs w:val="18"/>
              </w:rPr>
            </w:pPr>
            <w:r>
              <w:rPr>
                <w:rFonts w:ascii="Arial" w:hAnsi="Arial" w:cs="Arial"/>
                <w:sz w:val="18"/>
                <w:szCs w:val="18"/>
              </w:rPr>
              <w:t>0,00</w:t>
            </w:r>
          </w:p>
        </w:tc>
        <w:tc>
          <w:tcPr>
            <w:tcW w:w="1440" w:type="dxa"/>
            <w:tcBorders>
              <w:top w:val="nil"/>
              <w:left w:val="nil"/>
              <w:bottom w:val="single" w:sz="4" w:space="0" w:color="auto"/>
              <w:right w:val="single" w:sz="4" w:space="0" w:color="auto"/>
            </w:tcBorders>
          </w:tcPr>
          <w:p w:rsidR="00A616EE" w:rsidRDefault="00410843">
            <w:pPr>
              <w:jc w:val="right"/>
              <w:rPr>
                <w:rFonts w:ascii="Arial" w:hAnsi="Arial" w:cs="Arial"/>
                <w:sz w:val="18"/>
                <w:szCs w:val="18"/>
              </w:rPr>
            </w:pPr>
            <w:r>
              <w:rPr>
                <w:rFonts w:ascii="Arial" w:hAnsi="Arial" w:cs="Arial"/>
                <w:sz w:val="18"/>
                <w:szCs w:val="18"/>
              </w:rPr>
              <w:t>0,00</w:t>
            </w:r>
          </w:p>
        </w:tc>
      </w:tr>
      <w:tr w:rsidR="00A616EE">
        <w:trPr>
          <w:trHeight w:val="255"/>
        </w:trPr>
        <w:tc>
          <w:tcPr>
            <w:tcW w:w="4660" w:type="dxa"/>
            <w:tcBorders>
              <w:top w:val="nil"/>
              <w:left w:val="single" w:sz="4" w:space="0" w:color="auto"/>
              <w:bottom w:val="single" w:sz="4" w:space="0" w:color="auto"/>
              <w:right w:val="single" w:sz="4" w:space="0" w:color="auto"/>
            </w:tcBorders>
            <w:vAlign w:val="center"/>
          </w:tcPr>
          <w:p w:rsidR="00A616EE" w:rsidRDefault="00410843">
            <w:pPr>
              <w:rPr>
                <w:rFonts w:ascii="Arial" w:hAnsi="Arial" w:cs="Arial"/>
                <w:b/>
                <w:bCs/>
                <w:sz w:val="20"/>
                <w:szCs w:val="20"/>
              </w:rPr>
            </w:pPr>
            <w:r>
              <w:rPr>
                <w:rFonts w:ascii="Arial" w:hAnsi="Arial" w:cs="Arial"/>
                <w:b/>
                <w:bCs/>
                <w:sz w:val="20"/>
                <w:szCs w:val="20"/>
              </w:rPr>
              <w:t>Anticipazioni non estinte al 31/12</w:t>
            </w:r>
          </w:p>
        </w:tc>
        <w:tc>
          <w:tcPr>
            <w:tcW w:w="1440" w:type="dxa"/>
            <w:tcBorders>
              <w:top w:val="nil"/>
              <w:left w:val="nil"/>
              <w:bottom w:val="single" w:sz="4" w:space="0" w:color="auto"/>
              <w:right w:val="single" w:sz="4" w:space="0" w:color="auto"/>
            </w:tcBorders>
            <w:noWrap/>
            <w:vAlign w:val="center"/>
          </w:tcPr>
          <w:p w:rsidR="00A616EE" w:rsidRDefault="00410843">
            <w:pPr>
              <w:jc w:val="right"/>
              <w:rPr>
                <w:rFonts w:ascii="Arial" w:hAnsi="Arial" w:cs="Arial"/>
                <w:sz w:val="18"/>
                <w:szCs w:val="18"/>
              </w:rPr>
            </w:pPr>
            <w:r>
              <w:rPr>
                <w:rFonts w:ascii="Arial" w:hAnsi="Arial" w:cs="Arial"/>
                <w:sz w:val="18"/>
                <w:szCs w:val="18"/>
              </w:rPr>
              <w:t xml:space="preserve">0,00 </w:t>
            </w:r>
          </w:p>
        </w:tc>
        <w:tc>
          <w:tcPr>
            <w:tcW w:w="1440" w:type="dxa"/>
            <w:tcBorders>
              <w:top w:val="nil"/>
              <w:left w:val="nil"/>
              <w:bottom w:val="single" w:sz="4" w:space="0" w:color="auto"/>
              <w:right w:val="single" w:sz="4" w:space="0" w:color="auto"/>
            </w:tcBorders>
            <w:noWrap/>
            <w:vAlign w:val="center"/>
          </w:tcPr>
          <w:p w:rsidR="00A616EE" w:rsidRDefault="00410843">
            <w:pPr>
              <w:jc w:val="right"/>
              <w:rPr>
                <w:rFonts w:ascii="Arial" w:hAnsi="Arial" w:cs="Arial"/>
                <w:sz w:val="18"/>
                <w:szCs w:val="18"/>
              </w:rPr>
            </w:pPr>
            <w:r>
              <w:rPr>
                <w:rFonts w:ascii="Arial" w:hAnsi="Arial" w:cs="Arial"/>
                <w:sz w:val="18"/>
                <w:szCs w:val="18"/>
              </w:rPr>
              <w:t xml:space="preserve">0,00 </w:t>
            </w:r>
          </w:p>
        </w:tc>
        <w:tc>
          <w:tcPr>
            <w:tcW w:w="1440" w:type="dxa"/>
            <w:tcBorders>
              <w:top w:val="nil"/>
              <w:left w:val="nil"/>
              <w:bottom w:val="single" w:sz="4" w:space="0" w:color="auto"/>
              <w:right w:val="single" w:sz="4" w:space="0" w:color="auto"/>
            </w:tcBorders>
          </w:tcPr>
          <w:p w:rsidR="00A616EE" w:rsidRDefault="00410843">
            <w:pPr>
              <w:jc w:val="right"/>
              <w:rPr>
                <w:rFonts w:ascii="Arial" w:hAnsi="Arial" w:cs="Arial"/>
                <w:sz w:val="18"/>
                <w:szCs w:val="18"/>
              </w:rPr>
            </w:pPr>
            <w:r>
              <w:rPr>
                <w:rFonts w:ascii="Arial" w:hAnsi="Arial" w:cs="Arial"/>
                <w:sz w:val="18"/>
                <w:szCs w:val="18"/>
              </w:rPr>
              <w:t>0,00</w:t>
            </w:r>
          </w:p>
        </w:tc>
      </w:tr>
    </w:tbl>
    <w:p w:rsidR="00A616EE" w:rsidRDefault="00A616EE">
      <w:pPr>
        <w:tabs>
          <w:tab w:val="num" w:pos="1260"/>
        </w:tabs>
        <w:jc w:val="both"/>
        <w:rPr>
          <w:rFonts w:ascii="Arial" w:hAnsi="Arial" w:cs="Arial"/>
          <w:sz w:val="22"/>
          <w:szCs w:val="22"/>
        </w:rPr>
      </w:pPr>
    </w:p>
    <w:p w:rsidR="00CF1712" w:rsidRDefault="009B381B" w:rsidP="00CF1712">
      <w:pPr>
        <w:tabs>
          <w:tab w:val="num" w:pos="1260"/>
        </w:tabs>
        <w:rPr>
          <w:rFonts w:ascii="Arial" w:hAnsi="Arial" w:cs="Arial"/>
          <w:sz w:val="22"/>
          <w:szCs w:val="22"/>
        </w:rPr>
      </w:pPr>
      <w:r w:rsidRPr="00CF1712">
        <w:rPr>
          <w:rFonts w:ascii="Arial" w:hAnsi="Arial" w:cs="Arial"/>
          <w:sz w:val="22"/>
          <w:szCs w:val="22"/>
        </w:rPr>
        <w:t xml:space="preserve">* sommatoria dati ex Comune di </w:t>
      </w:r>
      <w:r w:rsidR="001E541A">
        <w:rPr>
          <w:rFonts w:ascii="Arial" w:hAnsi="Arial" w:cs="Arial"/>
          <w:sz w:val="22"/>
          <w:szCs w:val="22"/>
        </w:rPr>
        <w:t>Bondo, Breguzzo, Lardaro e Roncone</w:t>
      </w:r>
    </w:p>
    <w:p w:rsidR="00CF1712" w:rsidRDefault="00CF1712" w:rsidP="00CF1712">
      <w:pPr>
        <w:tabs>
          <w:tab w:val="num" w:pos="1260"/>
        </w:tabs>
        <w:rPr>
          <w:rFonts w:ascii="Arial" w:hAnsi="Arial" w:cs="Arial"/>
          <w:sz w:val="22"/>
          <w:szCs w:val="22"/>
        </w:rPr>
      </w:pPr>
    </w:p>
    <w:p w:rsidR="00CF1712" w:rsidRDefault="00CF1712" w:rsidP="00CF1712">
      <w:pPr>
        <w:tabs>
          <w:tab w:val="num" w:pos="1260"/>
        </w:tabs>
        <w:rPr>
          <w:rFonts w:ascii="Arial" w:hAnsi="Arial" w:cs="Arial"/>
          <w:sz w:val="22"/>
          <w:szCs w:val="22"/>
        </w:rPr>
      </w:pPr>
    </w:p>
    <w:p w:rsidR="00CF1712" w:rsidRDefault="00CF1712" w:rsidP="00CF1712">
      <w:pPr>
        <w:tabs>
          <w:tab w:val="num" w:pos="1260"/>
        </w:tabs>
        <w:rPr>
          <w:rFonts w:ascii="Arial" w:hAnsi="Arial" w:cs="Arial"/>
          <w:sz w:val="22"/>
          <w:szCs w:val="22"/>
        </w:rPr>
      </w:pPr>
    </w:p>
    <w:p w:rsidR="00CF1712" w:rsidRDefault="00CF1712" w:rsidP="00CF1712">
      <w:pPr>
        <w:tabs>
          <w:tab w:val="num" w:pos="1260"/>
        </w:tabs>
        <w:rPr>
          <w:rFonts w:ascii="Arial" w:hAnsi="Arial" w:cs="Arial"/>
          <w:sz w:val="22"/>
          <w:szCs w:val="22"/>
        </w:rPr>
      </w:pPr>
    </w:p>
    <w:p w:rsidR="00CF1712" w:rsidRDefault="00CF1712" w:rsidP="00CF1712">
      <w:pPr>
        <w:tabs>
          <w:tab w:val="num" w:pos="1260"/>
        </w:tabs>
        <w:rPr>
          <w:rFonts w:ascii="Arial" w:hAnsi="Arial" w:cs="Arial"/>
          <w:sz w:val="22"/>
          <w:szCs w:val="22"/>
        </w:rPr>
      </w:pPr>
    </w:p>
    <w:p w:rsidR="00CF1712" w:rsidRDefault="00CF1712" w:rsidP="00CF1712">
      <w:pPr>
        <w:tabs>
          <w:tab w:val="num" w:pos="1260"/>
        </w:tabs>
        <w:rPr>
          <w:rFonts w:ascii="Arial" w:hAnsi="Arial" w:cs="Arial"/>
          <w:sz w:val="22"/>
          <w:szCs w:val="22"/>
        </w:rPr>
      </w:pPr>
    </w:p>
    <w:p w:rsidR="00CF1712" w:rsidRDefault="00CF1712" w:rsidP="00CF1712">
      <w:pPr>
        <w:tabs>
          <w:tab w:val="num" w:pos="1260"/>
        </w:tabs>
        <w:rPr>
          <w:rFonts w:ascii="Arial" w:hAnsi="Arial" w:cs="Arial"/>
          <w:sz w:val="22"/>
          <w:szCs w:val="22"/>
        </w:rPr>
      </w:pPr>
    </w:p>
    <w:p w:rsidR="00CF1712" w:rsidRDefault="00CF1712" w:rsidP="00CF1712">
      <w:pPr>
        <w:tabs>
          <w:tab w:val="num" w:pos="1260"/>
        </w:tabs>
        <w:rPr>
          <w:rFonts w:ascii="Arial" w:hAnsi="Arial" w:cs="Arial"/>
          <w:sz w:val="22"/>
          <w:szCs w:val="22"/>
        </w:rPr>
      </w:pPr>
    </w:p>
    <w:p w:rsidR="00CF1712" w:rsidRDefault="00CF1712" w:rsidP="00CF1712">
      <w:pPr>
        <w:tabs>
          <w:tab w:val="num" w:pos="1260"/>
        </w:tabs>
        <w:rPr>
          <w:rFonts w:ascii="Arial" w:hAnsi="Arial" w:cs="Arial"/>
          <w:sz w:val="22"/>
          <w:szCs w:val="22"/>
        </w:rPr>
      </w:pPr>
    </w:p>
    <w:p w:rsidR="00CF1712" w:rsidRDefault="00CF1712" w:rsidP="00CF1712">
      <w:pPr>
        <w:tabs>
          <w:tab w:val="num" w:pos="1260"/>
        </w:tabs>
        <w:rPr>
          <w:rFonts w:ascii="Arial" w:hAnsi="Arial" w:cs="Arial"/>
          <w:sz w:val="22"/>
          <w:szCs w:val="22"/>
        </w:rPr>
      </w:pPr>
    </w:p>
    <w:p w:rsidR="00A616EE" w:rsidRDefault="00410843">
      <w:pPr>
        <w:pStyle w:val="Titolo1"/>
        <w:shd w:val="clear" w:color="auto" w:fill="B6DDE8" w:themeFill="accent5" w:themeFillTint="66"/>
      </w:pPr>
      <w:bookmarkStart w:id="9" w:name="_Toc346838818"/>
      <w:bookmarkStart w:id="10" w:name="_Toc440869903"/>
      <w:r>
        <w:t>BILANCIO DI PREVISIONE 201</w:t>
      </w:r>
      <w:bookmarkEnd w:id="9"/>
      <w:r w:rsidR="0012559D">
        <w:t>7</w:t>
      </w:r>
      <w:r>
        <w:t>-201</w:t>
      </w:r>
      <w:bookmarkEnd w:id="10"/>
      <w:r w:rsidR="0012559D">
        <w:t>9</w:t>
      </w:r>
    </w:p>
    <w:p w:rsidR="00A616EE" w:rsidRDefault="00A616EE">
      <w:pPr>
        <w:pStyle w:val="Corpodeltesto2"/>
        <w:jc w:val="both"/>
        <w:rPr>
          <w:b/>
          <w:sz w:val="20"/>
          <w:u w:val="single"/>
        </w:rPr>
      </w:pPr>
    </w:p>
    <w:p w:rsidR="00A616EE" w:rsidRDefault="00410843">
      <w:pPr>
        <w:autoSpaceDE w:val="0"/>
        <w:autoSpaceDN w:val="0"/>
        <w:adjustRightInd w:val="0"/>
        <w:jc w:val="both"/>
        <w:rPr>
          <w:rFonts w:ascii="Arial" w:hAnsi="Arial" w:cs="Arial"/>
          <w:sz w:val="22"/>
          <w:szCs w:val="22"/>
        </w:rPr>
      </w:pPr>
      <w:bookmarkStart w:id="11" w:name="_Toc346838819"/>
      <w:r>
        <w:rPr>
          <w:rFonts w:ascii="Arial" w:hAnsi="Arial" w:cs="Arial"/>
          <w:sz w:val="22"/>
          <w:szCs w:val="22"/>
        </w:rPr>
        <w:t>L’Organo di revisione ha verificato che tutti i documenti contabili sono stati predisposti e redatti sulla base del sistema di codifica della contabilità armonizzata.</w:t>
      </w:r>
    </w:p>
    <w:bookmarkEnd w:id="11"/>
    <w:p w:rsidR="00A616EE" w:rsidRDefault="00CF1712">
      <w:pPr>
        <w:pStyle w:val="Corpodeltesto2"/>
        <w:spacing w:before="120"/>
        <w:jc w:val="both"/>
        <w:rPr>
          <w:szCs w:val="22"/>
        </w:rPr>
      </w:pPr>
      <w:r>
        <w:rPr>
          <w:szCs w:val="22"/>
        </w:rPr>
        <w:t>L</w:t>
      </w:r>
      <w:r w:rsidR="00410843">
        <w:rPr>
          <w:szCs w:val="22"/>
        </w:rPr>
        <w:t>e previsioni di competenza rispettano il principio generale n.16 e rappresentano le entrate e le spese che si prevede saranno esigibili in ciascuno degli esercizi considerati anche se l’obbligazione giuridica è sorta in esercizi precedenti.</w:t>
      </w:r>
    </w:p>
    <w:p w:rsidR="006A58C5" w:rsidRDefault="006A58C5" w:rsidP="006A58C5">
      <w:pPr>
        <w:autoSpaceDE w:val="0"/>
        <w:autoSpaceDN w:val="0"/>
        <w:adjustRightInd w:val="0"/>
        <w:jc w:val="both"/>
        <w:rPr>
          <w:rFonts w:ascii="Arial" w:hAnsi="Arial" w:cs="Arial"/>
          <w:sz w:val="22"/>
          <w:szCs w:val="22"/>
        </w:rPr>
      </w:pPr>
      <w:r>
        <w:rPr>
          <w:rFonts w:ascii="Arial" w:hAnsi="Arial" w:cs="Arial"/>
          <w:sz w:val="22"/>
          <w:szCs w:val="22"/>
        </w:rPr>
        <w:t xml:space="preserve">Le previsioni di competenza per gli anni 2017, 2018 e 2019 confrontate con le previsioni definitive per l’anno 2016 sono di seguito formulate. </w:t>
      </w:r>
    </w:p>
    <w:p w:rsidR="00A616EE" w:rsidRDefault="00A616EE">
      <w:pPr>
        <w:pStyle w:val="Corpodeltesto2"/>
        <w:spacing w:before="120"/>
        <w:jc w:val="both"/>
        <w:rPr>
          <w:sz w:val="24"/>
        </w:rPr>
      </w:pPr>
    </w:p>
    <w:p w:rsidR="00A616EE" w:rsidRDefault="00A616EE">
      <w:pPr>
        <w:pStyle w:val="Corpodeltesto2"/>
        <w:spacing w:before="120"/>
        <w:jc w:val="both"/>
        <w:rPr>
          <w:sz w:val="24"/>
        </w:rPr>
      </w:pPr>
    </w:p>
    <w:p w:rsidR="00A616EE" w:rsidRDefault="00A616EE">
      <w:pPr>
        <w:pStyle w:val="Corpodeltesto2"/>
        <w:spacing w:before="120"/>
        <w:jc w:val="both"/>
        <w:rPr>
          <w:sz w:val="24"/>
        </w:rPr>
      </w:pPr>
    </w:p>
    <w:p w:rsidR="007E2862" w:rsidRDefault="007E2862">
      <w:pPr>
        <w:pStyle w:val="Corpodeltesto2"/>
        <w:spacing w:before="120"/>
        <w:jc w:val="both"/>
        <w:rPr>
          <w:sz w:val="24"/>
        </w:rPr>
      </w:pPr>
    </w:p>
    <w:p w:rsidR="007E2862" w:rsidRDefault="007E2862">
      <w:pPr>
        <w:pStyle w:val="Corpodeltesto2"/>
        <w:spacing w:before="120"/>
        <w:jc w:val="both"/>
        <w:rPr>
          <w:sz w:val="24"/>
        </w:rPr>
      </w:pPr>
    </w:p>
    <w:p w:rsidR="007E2862" w:rsidRDefault="007E2862">
      <w:pPr>
        <w:pStyle w:val="Corpodeltesto2"/>
        <w:spacing w:before="120"/>
        <w:jc w:val="both"/>
        <w:rPr>
          <w:sz w:val="24"/>
        </w:rPr>
      </w:pPr>
    </w:p>
    <w:p w:rsidR="007E2862" w:rsidRDefault="007E2862">
      <w:pPr>
        <w:pStyle w:val="Corpodeltesto2"/>
        <w:spacing w:before="120"/>
        <w:jc w:val="both"/>
        <w:rPr>
          <w:sz w:val="24"/>
        </w:rPr>
      </w:pPr>
    </w:p>
    <w:p w:rsidR="007E2862" w:rsidRDefault="007E2862">
      <w:pPr>
        <w:pStyle w:val="Corpodeltesto2"/>
        <w:spacing w:before="120"/>
        <w:jc w:val="both"/>
        <w:rPr>
          <w:sz w:val="24"/>
        </w:rPr>
      </w:pPr>
    </w:p>
    <w:p w:rsidR="007E2862" w:rsidRDefault="007E2862">
      <w:pPr>
        <w:pStyle w:val="Corpodeltesto2"/>
        <w:spacing w:before="120"/>
        <w:jc w:val="both"/>
        <w:rPr>
          <w:sz w:val="24"/>
        </w:rPr>
      </w:pPr>
    </w:p>
    <w:p w:rsidR="007E2862" w:rsidRDefault="007E2862">
      <w:pPr>
        <w:pStyle w:val="Corpodeltesto2"/>
        <w:spacing w:before="120"/>
        <w:jc w:val="both"/>
        <w:rPr>
          <w:sz w:val="24"/>
        </w:rPr>
      </w:pPr>
    </w:p>
    <w:p w:rsidR="007E2862" w:rsidRDefault="007E2862">
      <w:pPr>
        <w:pStyle w:val="Corpodeltesto2"/>
        <w:spacing w:before="120"/>
        <w:jc w:val="both"/>
        <w:rPr>
          <w:sz w:val="24"/>
        </w:rPr>
      </w:pPr>
    </w:p>
    <w:p w:rsidR="007E2862" w:rsidRDefault="007E2862">
      <w:pPr>
        <w:pStyle w:val="Corpodeltesto2"/>
        <w:spacing w:before="120"/>
        <w:jc w:val="both"/>
        <w:rPr>
          <w:sz w:val="24"/>
        </w:rPr>
      </w:pPr>
    </w:p>
    <w:p w:rsidR="007E2862" w:rsidRDefault="007E2862">
      <w:pPr>
        <w:pStyle w:val="Corpodeltesto2"/>
        <w:spacing w:before="120"/>
        <w:jc w:val="both"/>
        <w:rPr>
          <w:sz w:val="24"/>
        </w:rPr>
      </w:pPr>
    </w:p>
    <w:p w:rsidR="007E2862" w:rsidRDefault="007E2862">
      <w:pPr>
        <w:pStyle w:val="Corpodeltesto2"/>
        <w:spacing w:before="120"/>
        <w:jc w:val="both"/>
        <w:rPr>
          <w:sz w:val="24"/>
        </w:rPr>
      </w:pPr>
    </w:p>
    <w:p w:rsidR="007E2862" w:rsidRDefault="007E2862">
      <w:pPr>
        <w:pStyle w:val="Corpodeltesto2"/>
        <w:spacing w:before="120"/>
        <w:jc w:val="both"/>
        <w:rPr>
          <w:sz w:val="24"/>
        </w:rPr>
      </w:pPr>
    </w:p>
    <w:p w:rsidR="00BD1870" w:rsidRDefault="00BD1870">
      <w:pPr>
        <w:pStyle w:val="Corpodeltesto2"/>
        <w:spacing w:before="120"/>
        <w:jc w:val="both"/>
        <w:rPr>
          <w:sz w:val="24"/>
        </w:rPr>
      </w:pPr>
    </w:p>
    <w:p w:rsidR="00BD1870" w:rsidRDefault="00BD1870">
      <w:pPr>
        <w:pStyle w:val="Corpodeltesto2"/>
        <w:spacing w:before="120"/>
        <w:jc w:val="both"/>
        <w:rPr>
          <w:sz w:val="24"/>
        </w:rPr>
      </w:pPr>
    </w:p>
    <w:p w:rsidR="00BD1870" w:rsidRDefault="00BD1870">
      <w:pPr>
        <w:pStyle w:val="Corpodeltesto2"/>
        <w:spacing w:before="120"/>
        <w:jc w:val="both"/>
        <w:rPr>
          <w:sz w:val="24"/>
        </w:rPr>
      </w:pPr>
    </w:p>
    <w:p w:rsidR="00BD1870" w:rsidRDefault="00BD1870">
      <w:pPr>
        <w:pStyle w:val="Corpodeltesto2"/>
        <w:spacing w:before="120"/>
        <w:jc w:val="both"/>
        <w:rPr>
          <w:sz w:val="24"/>
        </w:rPr>
      </w:pPr>
    </w:p>
    <w:p w:rsidR="00BD1870" w:rsidRDefault="00BD1870">
      <w:pPr>
        <w:pStyle w:val="Corpodeltesto2"/>
        <w:spacing w:before="120"/>
        <w:jc w:val="both"/>
        <w:rPr>
          <w:sz w:val="24"/>
        </w:rPr>
      </w:pPr>
    </w:p>
    <w:p w:rsidR="00BD1870" w:rsidRDefault="00BD1870">
      <w:pPr>
        <w:pStyle w:val="Corpodeltesto2"/>
        <w:spacing w:before="120"/>
        <w:jc w:val="both"/>
        <w:rPr>
          <w:sz w:val="24"/>
        </w:rPr>
      </w:pPr>
    </w:p>
    <w:p w:rsidR="00BD1870" w:rsidRDefault="00BD1870">
      <w:pPr>
        <w:pStyle w:val="Corpodeltesto2"/>
        <w:spacing w:before="120"/>
        <w:jc w:val="both"/>
        <w:rPr>
          <w:sz w:val="24"/>
        </w:rPr>
      </w:pPr>
    </w:p>
    <w:p w:rsidR="00BD1870" w:rsidRDefault="00BD1870">
      <w:pPr>
        <w:pStyle w:val="Corpodeltesto2"/>
        <w:spacing w:before="120"/>
        <w:jc w:val="both"/>
        <w:rPr>
          <w:sz w:val="24"/>
        </w:rPr>
      </w:pPr>
    </w:p>
    <w:p w:rsidR="00BD1870" w:rsidRDefault="00BD1870">
      <w:pPr>
        <w:pStyle w:val="Corpodeltesto2"/>
        <w:spacing w:before="120"/>
        <w:jc w:val="both"/>
        <w:rPr>
          <w:sz w:val="24"/>
        </w:rPr>
      </w:pPr>
      <w:bookmarkStart w:id="12" w:name="_GoBack"/>
      <w:bookmarkEnd w:id="12"/>
    </w:p>
    <w:p w:rsidR="00CF1712" w:rsidRDefault="00CF1712">
      <w:pPr>
        <w:rPr>
          <w:rFonts w:ascii="Arial" w:hAnsi="Arial" w:cs="Arial"/>
          <w:b/>
          <w:sz w:val="22"/>
          <w:szCs w:val="22"/>
          <w:u w:val="single"/>
        </w:rPr>
      </w:pPr>
    </w:p>
    <w:p w:rsidR="00A616EE" w:rsidRDefault="00410843">
      <w:pPr>
        <w:rPr>
          <w:rFonts w:ascii="Arial" w:hAnsi="Arial" w:cs="Arial"/>
          <w:b/>
          <w:sz w:val="22"/>
          <w:szCs w:val="22"/>
          <w:u w:val="single"/>
        </w:rPr>
      </w:pPr>
      <w:r>
        <w:rPr>
          <w:rFonts w:ascii="Arial" w:hAnsi="Arial" w:cs="Arial"/>
          <w:b/>
          <w:sz w:val="22"/>
          <w:szCs w:val="22"/>
          <w:u w:val="single"/>
        </w:rPr>
        <w:t>1.1 Disavanzo o avanzo tecnico</w:t>
      </w:r>
    </w:p>
    <w:p w:rsidR="00A616EE" w:rsidRDefault="0012559D">
      <w:pPr>
        <w:spacing w:before="100" w:beforeAutospacing="1" w:after="100" w:afterAutospacing="1"/>
        <w:jc w:val="both"/>
        <w:rPr>
          <w:rFonts w:ascii="Arial" w:hAnsi="Arial" w:cs="Arial"/>
          <w:color w:val="000000"/>
          <w:sz w:val="22"/>
          <w:szCs w:val="22"/>
        </w:rPr>
      </w:pPr>
      <w:r>
        <w:rPr>
          <w:rFonts w:ascii="Arial" w:hAnsi="Arial" w:cs="Arial"/>
          <w:color w:val="000000"/>
          <w:sz w:val="22"/>
          <w:szCs w:val="22"/>
        </w:rPr>
        <w:t>Non ricorre la fattispecie.</w:t>
      </w:r>
    </w:p>
    <w:p w:rsidR="00A616EE" w:rsidRDefault="00A616EE">
      <w:pPr>
        <w:pStyle w:val="Corpodeltesto2"/>
        <w:spacing w:before="120"/>
        <w:jc w:val="both"/>
        <w:rPr>
          <w:sz w:val="20"/>
        </w:rPr>
      </w:pPr>
    </w:p>
    <w:p w:rsidR="00A616EE" w:rsidRDefault="00410843">
      <w:pPr>
        <w:rPr>
          <w:rFonts w:ascii="Arial" w:hAnsi="Arial" w:cs="Arial"/>
          <w:b/>
          <w:sz w:val="22"/>
          <w:szCs w:val="22"/>
          <w:u w:val="single"/>
        </w:rPr>
      </w:pPr>
      <w:r>
        <w:rPr>
          <w:rFonts w:ascii="Arial" w:hAnsi="Arial" w:cs="Arial"/>
          <w:b/>
          <w:sz w:val="22"/>
          <w:szCs w:val="22"/>
          <w:u w:val="single"/>
        </w:rPr>
        <w:t>1.2 Fondo pluriennale vincolato (FPV)</w:t>
      </w:r>
    </w:p>
    <w:p w:rsidR="00A616EE" w:rsidRDefault="00A616EE">
      <w:pPr>
        <w:autoSpaceDE w:val="0"/>
        <w:autoSpaceDN w:val="0"/>
        <w:adjustRightInd w:val="0"/>
        <w:rPr>
          <w:rFonts w:ascii="Arial" w:hAnsi="Arial" w:cs="Arial"/>
          <w:b/>
          <w:bCs/>
          <w:color w:val="000000"/>
        </w:rPr>
      </w:pPr>
    </w:p>
    <w:p w:rsidR="00A616EE" w:rsidRDefault="00410843">
      <w:pPr>
        <w:autoSpaceDE w:val="0"/>
        <w:autoSpaceDN w:val="0"/>
        <w:adjustRightInd w:val="0"/>
        <w:jc w:val="both"/>
        <w:rPr>
          <w:rFonts w:ascii="Arial" w:hAnsi="Arial" w:cs="Arial"/>
          <w:color w:val="000000"/>
          <w:sz w:val="22"/>
          <w:szCs w:val="22"/>
        </w:rPr>
      </w:pPr>
      <w:r>
        <w:rPr>
          <w:rFonts w:ascii="Arial" w:hAnsi="Arial" w:cs="Arial"/>
          <w:color w:val="000000"/>
          <w:sz w:val="22"/>
          <w:szCs w:val="22"/>
        </w:rPr>
        <w:t>Il Fondo pluriennale vincolato indica le spese che si prevede di impegnare nell’esercizio con imputazione agli esercizi successivi, o già impegnate negli esercizi precedenti con imputazione agli esercizi successivi, la cui copertura è costituita da entrate che si prevede di accertare nel corso dell’esercizio, o da entrate già accertate negli esercizi precedenti e iscritte nel fondo pluriennale previsto tra le entrate.</w:t>
      </w:r>
    </w:p>
    <w:p w:rsidR="00A616EE" w:rsidRDefault="00410843">
      <w:pPr>
        <w:autoSpaceDE w:val="0"/>
        <w:autoSpaceDN w:val="0"/>
        <w:adjustRightInd w:val="0"/>
        <w:jc w:val="both"/>
        <w:rPr>
          <w:rFonts w:ascii="Arial" w:hAnsi="Arial" w:cs="Arial"/>
          <w:color w:val="000000"/>
          <w:sz w:val="22"/>
          <w:szCs w:val="22"/>
        </w:rPr>
      </w:pPr>
      <w:r>
        <w:rPr>
          <w:rFonts w:ascii="Arial" w:hAnsi="Arial" w:cs="Arial"/>
          <w:color w:val="000000"/>
          <w:sz w:val="22"/>
          <w:szCs w:val="22"/>
        </w:rPr>
        <w:t>Il Fondo garantisce la copertura di spese imputate agli esercizi successivi a quello in corso, in cui il Fondo si è generato che nasce dall’esigenza di applicare il principio della competenza finanziaria di cui all’allegato 4/2 al d.lgs.118/2011 e rendere evidente la distanza temporale intercorrente tra l’acquisizione dei finanziamenti e l’effettivo impiego di tali risorse.</w:t>
      </w:r>
    </w:p>
    <w:p w:rsidR="00A616EE" w:rsidRDefault="00410843" w:rsidP="00581726">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L’organo di revisione ha verificato </w:t>
      </w:r>
      <w:r w:rsidR="00581726">
        <w:rPr>
          <w:rFonts w:ascii="Arial" w:hAnsi="Arial" w:cs="Arial"/>
          <w:color w:val="000000"/>
          <w:sz w:val="22"/>
          <w:szCs w:val="22"/>
        </w:rPr>
        <w:t xml:space="preserve">che il FPV verrà inscritto nel bilancio di previsione 2017 in sede di </w:t>
      </w:r>
      <w:proofErr w:type="spellStart"/>
      <w:r w:rsidR="00581726">
        <w:rPr>
          <w:rFonts w:ascii="Arial" w:hAnsi="Arial" w:cs="Arial"/>
          <w:color w:val="000000"/>
          <w:sz w:val="22"/>
          <w:szCs w:val="22"/>
        </w:rPr>
        <w:t>riaccertamento</w:t>
      </w:r>
      <w:proofErr w:type="spellEnd"/>
      <w:r w:rsidR="00581726">
        <w:rPr>
          <w:rFonts w:ascii="Arial" w:hAnsi="Arial" w:cs="Arial"/>
          <w:color w:val="000000"/>
          <w:sz w:val="22"/>
          <w:szCs w:val="22"/>
        </w:rPr>
        <w:t xml:space="preserve"> ordinario dei residui entro l’approvazione del conto consuntivo 2016 come previsto dalla</w:t>
      </w:r>
      <w:r w:rsidR="00F22F50">
        <w:rPr>
          <w:rFonts w:ascii="Arial" w:hAnsi="Arial" w:cs="Arial"/>
          <w:color w:val="000000"/>
          <w:sz w:val="22"/>
          <w:szCs w:val="22"/>
        </w:rPr>
        <w:t xml:space="preserve"> normativa.</w:t>
      </w:r>
    </w:p>
    <w:p w:rsidR="00A616EE" w:rsidRDefault="00A616EE">
      <w:pPr>
        <w:rPr>
          <w:rFonts w:ascii="Arial" w:hAnsi="Arial" w:cs="Arial"/>
          <w:b/>
        </w:rPr>
      </w:pPr>
    </w:p>
    <w:p w:rsidR="00A616EE" w:rsidRDefault="00A616EE">
      <w:pPr>
        <w:rPr>
          <w:rFonts w:ascii="Arial" w:hAnsi="Arial" w:cs="Arial"/>
          <w:b/>
        </w:rPr>
      </w:pPr>
    </w:p>
    <w:p w:rsidR="0012559D" w:rsidRDefault="0012559D">
      <w:pPr>
        <w:pStyle w:val="Titolo2"/>
      </w:pPr>
      <w:bookmarkStart w:id="13" w:name="_Toc440869905"/>
    </w:p>
    <w:p w:rsidR="00A616EE" w:rsidRDefault="00410843">
      <w:pPr>
        <w:pStyle w:val="Titolo2"/>
      </w:pPr>
      <w:r>
        <w:t>2. Previsioni di cassa</w:t>
      </w:r>
      <w:bookmarkEnd w:id="13"/>
      <w:r>
        <w:t xml:space="preserve"> </w:t>
      </w:r>
    </w:p>
    <w:p w:rsidR="0012559D" w:rsidRPr="0012559D" w:rsidRDefault="0012559D" w:rsidP="0012559D"/>
    <w:bookmarkStart w:id="14" w:name="_MON_1512111425"/>
    <w:bookmarkStart w:id="15" w:name="_MON_1548742675"/>
    <w:bookmarkEnd w:id="14"/>
    <w:bookmarkEnd w:id="15"/>
    <w:bookmarkStart w:id="16" w:name="_MON_1548770318"/>
    <w:bookmarkEnd w:id="16"/>
    <w:p w:rsidR="00A616EE" w:rsidRDefault="00333AD6">
      <w:pPr>
        <w:rPr>
          <w:rFonts w:ascii="Arial" w:hAnsi="Arial" w:cs="Arial"/>
          <w:b/>
        </w:rPr>
      </w:pPr>
      <w:r w:rsidRPr="00CB327D">
        <w:rPr>
          <w:rFonts w:ascii="Arial" w:hAnsi="Arial" w:cs="Arial"/>
          <w:b/>
        </w:rPr>
        <w:object w:dxaOrig="9667" w:dyaOrig="7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384.75pt" o:ole="">
            <v:imagedata r:id="rId9" o:title=""/>
          </v:shape>
          <o:OLEObject Type="Embed" ProgID="Excel.Sheet.8" ShapeID="_x0000_i1025" DrawAspect="Content" ObjectID="_1550305430" r:id="rId10"/>
        </w:object>
      </w:r>
    </w:p>
    <w:p w:rsidR="00A616EE" w:rsidRDefault="00A616EE">
      <w:pPr>
        <w:pStyle w:val="Titolo2"/>
        <w:rPr>
          <w:b w:val="0"/>
          <w:sz w:val="22"/>
          <w:szCs w:val="22"/>
          <w:u w:val="none"/>
        </w:rPr>
      </w:pPr>
      <w:bookmarkStart w:id="17" w:name="_2._Verifica_equilibrio"/>
      <w:bookmarkStart w:id="18" w:name="_Toc346838820"/>
      <w:bookmarkEnd w:id="17"/>
    </w:p>
    <w:p w:rsidR="00A616EE" w:rsidRDefault="00410843">
      <w:pPr>
        <w:jc w:val="both"/>
        <w:rPr>
          <w:rFonts w:ascii="Arial" w:hAnsi="Arial" w:cs="Arial"/>
          <w:color w:val="000000"/>
          <w:sz w:val="22"/>
          <w:szCs w:val="22"/>
        </w:rPr>
      </w:pPr>
      <w:r>
        <w:rPr>
          <w:rFonts w:ascii="Arial" w:hAnsi="Arial" w:cs="Arial"/>
          <w:color w:val="000000"/>
          <w:sz w:val="22"/>
          <w:szCs w:val="22"/>
        </w:rPr>
        <w:lastRenderedPageBreak/>
        <w:t>Gli stanziamenti di cassa comprendono le previsioni di riscossioni e pagamenti in conto competenza e in conto residui e sono elaborate in considerazione dei presumibili ritardi nella riscossione e nei pagamenti delle obbligazioni già esigibili</w:t>
      </w:r>
      <w:r w:rsidR="0012559D">
        <w:rPr>
          <w:rFonts w:ascii="Arial" w:hAnsi="Arial" w:cs="Arial"/>
          <w:color w:val="000000"/>
          <w:sz w:val="22"/>
          <w:szCs w:val="22"/>
        </w:rPr>
        <w:t>.</w:t>
      </w:r>
    </w:p>
    <w:p w:rsidR="00A616EE" w:rsidRDefault="00A616EE">
      <w:pPr>
        <w:pStyle w:val="Titolo2"/>
        <w:rPr>
          <w:b w:val="0"/>
          <w:sz w:val="22"/>
          <w:szCs w:val="22"/>
          <w:u w:val="none"/>
        </w:rPr>
      </w:pPr>
    </w:p>
    <w:p w:rsidR="00A616EE" w:rsidRDefault="00410843">
      <w:pPr>
        <w:rPr>
          <w:rFonts w:ascii="Arial" w:hAnsi="Arial" w:cs="Arial"/>
          <w:color w:val="000000"/>
          <w:sz w:val="22"/>
          <w:szCs w:val="22"/>
        </w:rPr>
      </w:pPr>
      <w:r>
        <w:rPr>
          <w:rFonts w:ascii="Arial" w:hAnsi="Arial" w:cs="Arial"/>
          <w:color w:val="000000"/>
          <w:sz w:val="22"/>
          <w:szCs w:val="22"/>
        </w:rPr>
        <w:t xml:space="preserve">Il saldo di cassa non negativo assicura il rispetto </w:t>
      </w:r>
      <w:r w:rsidR="00EB3A7C">
        <w:rPr>
          <w:rFonts w:ascii="Arial" w:hAnsi="Arial" w:cs="Arial"/>
          <w:color w:val="000000"/>
          <w:sz w:val="22"/>
          <w:szCs w:val="22"/>
        </w:rPr>
        <w:t>del</w:t>
      </w:r>
      <w:r w:rsidR="0012559D">
        <w:rPr>
          <w:rFonts w:ascii="Arial" w:hAnsi="Arial" w:cs="Arial"/>
          <w:color w:val="000000"/>
          <w:sz w:val="22"/>
          <w:szCs w:val="22"/>
        </w:rPr>
        <w:t>la normativa</w:t>
      </w:r>
      <w:r w:rsidR="00EB3A7C">
        <w:rPr>
          <w:rFonts w:ascii="Arial" w:hAnsi="Arial" w:cs="Arial"/>
          <w:color w:val="000000"/>
          <w:sz w:val="22"/>
          <w:szCs w:val="22"/>
        </w:rPr>
        <w:t>.</w:t>
      </w:r>
    </w:p>
    <w:p w:rsidR="00A616EE" w:rsidRDefault="00A616EE">
      <w:pPr>
        <w:jc w:val="both"/>
        <w:rPr>
          <w:rFonts w:ascii="Arial" w:hAnsi="Arial" w:cs="Arial"/>
          <w:color w:val="000000"/>
          <w:sz w:val="22"/>
          <w:szCs w:val="22"/>
        </w:rPr>
      </w:pPr>
    </w:p>
    <w:p w:rsidR="00A616EE" w:rsidRDefault="00410843">
      <w:pPr>
        <w:jc w:val="both"/>
        <w:rPr>
          <w:rFonts w:ascii="Arial" w:hAnsi="Arial" w:cs="Arial"/>
          <w:color w:val="000000"/>
          <w:sz w:val="22"/>
          <w:szCs w:val="22"/>
        </w:rPr>
      </w:pPr>
      <w:r>
        <w:rPr>
          <w:rFonts w:ascii="Arial" w:hAnsi="Arial" w:cs="Arial"/>
          <w:color w:val="000000"/>
          <w:sz w:val="22"/>
          <w:szCs w:val="22"/>
        </w:rPr>
        <w:t xml:space="preserve">Il fondo iniziale di cassa </w:t>
      </w:r>
      <w:r w:rsidR="00EB3A7C">
        <w:rPr>
          <w:rFonts w:ascii="Arial" w:hAnsi="Arial" w:cs="Arial"/>
          <w:color w:val="000000"/>
          <w:sz w:val="22"/>
          <w:szCs w:val="22"/>
        </w:rPr>
        <w:t xml:space="preserve">non </w:t>
      </w:r>
      <w:r>
        <w:rPr>
          <w:rFonts w:ascii="Arial" w:hAnsi="Arial" w:cs="Arial"/>
          <w:color w:val="000000"/>
          <w:sz w:val="22"/>
          <w:szCs w:val="22"/>
        </w:rPr>
        <w:t>comprende la cassa vincolata</w:t>
      </w:r>
      <w:r w:rsidR="00EB3A7C">
        <w:rPr>
          <w:rFonts w:ascii="Arial" w:hAnsi="Arial" w:cs="Arial"/>
          <w:color w:val="000000"/>
          <w:sz w:val="22"/>
          <w:szCs w:val="22"/>
        </w:rPr>
        <w:t>.</w:t>
      </w:r>
      <w:r>
        <w:rPr>
          <w:rFonts w:ascii="Arial" w:hAnsi="Arial" w:cs="Arial"/>
          <w:color w:val="000000"/>
          <w:sz w:val="22"/>
          <w:szCs w:val="22"/>
        </w:rPr>
        <w:t xml:space="preserve"> </w:t>
      </w:r>
    </w:p>
    <w:p w:rsidR="00A616EE" w:rsidRDefault="00A616EE">
      <w:pPr>
        <w:jc w:val="both"/>
        <w:rPr>
          <w:rFonts w:ascii="Arial" w:hAnsi="Arial" w:cs="Arial"/>
          <w:color w:val="000000"/>
          <w:sz w:val="22"/>
          <w:szCs w:val="22"/>
        </w:rPr>
      </w:pPr>
    </w:p>
    <w:p w:rsidR="00A616EE" w:rsidRDefault="00410843">
      <w:pPr>
        <w:jc w:val="both"/>
        <w:rPr>
          <w:rFonts w:ascii="Arial" w:hAnsi="Arial" w:cs="Arial"/>
          <w:sz w:val="22"/>
          <w:szCs w:val="22"/>
        </w:rPr>
      </w:pPr>
      <w:r>
        <w:rPr>
          <w:rFonts w:ascii="Arial" w:hAnsi="Arial" w:cs="Arial"/>
          <w:sz w:val="22"/>
          <w:szCs w:val="22"/>
        </w:rPr>
        <w:t>La differenza fra residui + previsione di competenza e previsione di cassa è dimostrata nel seguente prospetto:</w:t>
      </w:r>
    </w:p>
    <w:p w:rsidR="00A616EE" w:rsidRDefault="00A616EE">
      <w:pPr>
        <w:rPr>
          <w:rFonts w:ascii="Arial" w:hAnsi="Arial" w:cs="Arial"/>
          <w:sz w:val="22"/>
          <w:szCs w:val="22"/>
        </w:rPr>
      </w:pPr>
    </w:p>
    <w:bookmarkStart w:id="19" w:name="_MON_1513432777"/>
    <w:bookmarkStart w:id="20" w:name="_MON_1548770929"/>
    <w:bookmarkStart w:id="21" w:name="_MON_1548771271"/>
    <w:bookmarkStart w:id="22" w:name="_MON_1548771656"/>
    <w:bookmarkStart w:id="23" w:name="_MON_1548771677"/>
    <w:bookmarkEnd w:id="19"/>
    <w:bookmarkEnd w:id="20"/>
    <w:bookmarkEnd w:id="21"/>
    <w:bookmarkEnd w:id="22"/>
    <w:bookmarkEnd w:id="23"/>
    <w:bookmarkStart w:id="24" w:name="_MON_1548771974"/>
    <w:bookmarkEnd w:id="24"/>
    <w:p w:rsidR="00A616EE" w:rsidRDefault="00DC04A3">
      <w:pPr>
        <w:rPr>
          <w:rFonts w:ascii="Arial" w:hAnsi="Arial" w:cs="Arial"/>
          <w:sz w:val="22"/>
          <w:szCs w:val="22"/>
        </w:rPr>
      </w:pPr>
      <w:r w:rsidRPr="00CB327D">
        <w:rPr>
          <w:rFonts w:ascii="Arial" w:hAnsi="Arial" w:cs="Arial"/>
          <w:sz w:val="22"/>
          <w:szCs w:val="22"/>
        </w:rPr>
        <w:object w:dxaOrig="10785" w:dyaOrig="6781">
          <v:shape id="_x0000_i1026" type="#_x0000_t75" style="width:540pt;height:338.25pt" o:ole="">
            <v:imagedata r:id="rId11" o:title=""/>
          </v:shape>
          <o:OLEObject Type="Embed" ProgID="Excel.Sheet.8" ShapeID="_x0000_i1026" DrawAspect="Content" ObjectID="_1550305431" r:id="rId12"/>
        </w:object>
      </w:r>
    </w:p>
    <w:p w:rsidR="00A616EE" w:rsidRDefault="00A616EE">
      <w:pPr>
        <w:rPr>
          <w:rFonts w:ascii="Arial" w:hAnsi="Arial" w:cs="Arial"/>
          <w:sz w:val="22"/>
          <w:szCs w:val="22"/>
        </w:rPr>
      </w:pPr>
    </w:p>
    <w:p w:rsidR="00A616EE" w:rsidRDefault="00A616EE">
      <w:pPr>
        <w:rPr>
          <w:rFonts w:ascii="Arial" w:hAnsi="Arial" w:cs="Arial"/>
          <w:sz w:val="22"/>
          <w:szCs w:val="22"/>
        </w:rPr>
      </w:pPr>
    </w:p>
    <w:p w:rsidR="00A616EE" w:rsidRDefault="00A616EE">
      <w:pPr>
        <w:rPr>
          <w:rFonts w:ascii="Arial" w:hAnsi="Arial" w:cs="Arial"/>
          <w:sz w:val="22"/>
          <w:szCs w:val="22"/>
        </w:rPr>
      </w:pPr>
    </w:p>
    <w:p w:rsidR="00A616EE" w:rsidRDefault="00A616EE">
      <w:pPr>
        <w:rPr>
          <w:rFonts w:ascii="Arial" w:hAnsi="Arial" w:cs="Arial"/>
          <w:sz w:val="22"/>
          <w:szCs w:val="22"/>
        </w:rPr>
      </w:pPr>
    </w:p>
    <w:p w:rsidR="00A616EE" w:rsidRDefault="00A616EE">
      <w:pPr>
        <w:rPr>
          <w:rFonts w:ascii="Arial" w:hAnsi="Arial" w:cs="Arial"/>
          <w:sz w:val="22"/>
          <w:szCs w:val="22"/>
        </w:rPr>
      </w:pPr>
    </w:p>
    <w:p w:rsidR="00A616EE" w:rsidRDefault="00A616EE">
      <w:pPr>
        <w:rPr>
          <w:rFonts w:ascii="Arial" w:hAnsi="Arial" w:cs="Arial"/>
          <w:sz w:val="22"/>
          <w:szCs w:val="22"/>
        </w:rPr>
      </w:pPr>
    </w:p>
    <w:p w:rsidR="00A616EE" w:rsidRDefault="00A616EE">
      <w:pPr>
        <w:rPr>
          <w:rFonts w:ascii="Arial" w:hAnsi="Arial" w:cs="Arial"/>
          <w:sz w:val="22"/>
          <w:szCs w:val="22"/>
        </w:rPr>
      </w:pPr>
    </w:p>
    <w:p w:rsidR="00A616EE" w:rsidRDefault="00A616EE">
      <w:pPr>
        <w:rPr>
          <w:rFonts w:ascii="Arial" w:hAnsi="Arial" w:cs="Arial"/>
          <w:sz w:val="22"/>
          <w:szCs w:val="22"/>
        </w:rPr>
      </w:pPr>
    </w:p>
    <w:p w:rsidR="00A616EE" w:rsidRDefault="00A616EE">
      <w:pPr>
        <w:rPr>
          <w:rFonts w:ascii="Arial" w:hAnsi="Arial" w:cs="Arial"/>
          <w:sz w:val="22"/>
          <w:szCs w:val="22"/>
        </w:rPr>
      </w:pPr>
    </w:p>
    <w:p w:rsidR="00A616EE" w:rsidRDefault="00A616EE">
      <w:pPr>
        <w:rPr>
          <w:rFonts w:ascii="Arial" w:hAnsi="Arial" w:cs="Arial"/>
          <w:sz w:val="22"/>
          <w:szCs w:val="22"/>
        </w:rPr>
      </w:pPr>
    </w:p>
    <w:p w:rsidR="00A616EE" w:rsidRDefault="00A616EE">
      <w:pPr>
        <w:rPr>
          <w:rFonts w:ascii="Arial" w:hAnsi="Arial" w:cs="Arial"/>
          <w:sz w:val="22"/>
          <w:szCs w:val="22"/>
        </w:rPr>
      </w:pPr>
    </w:p>
    <w:p w:rsidR="0012559D" w:rsidRDefault="0012559D">
      <w:pPr>
        <w:rPr>
          <w:rFonts w:ascii="Arial" w:hAnsi="Arial" w:cs="Arial"/>
          <w:b/>
          <w:u w:val="single"/>
        </w:rPr>
      </w:pPr>
    </w:p>
    <w:p w:rsidR="0012559D" w:rsidRDefault="0012559D">
      <w:pPr>
        <w:rPr>
          <w:rFonts w:ascii="Arial" w:hAnsi="Arial" w:cs="Arial"/>
          <w:b/>
          <w:u w:val="single"/>
        </w:rPr>
      </w:pPr>
    </w:p>
    <w:p w:rsidR="0012559D" w:rsidRDefault="0012559D">
      <w:pPr>
        <w:rPr>
          <w:rFonts w:ascii="Arial" w:hAnsi="Arial" w:cs="Arial"/>
          <w:b/>
          <w:u w:val="single"/>
        </w:rPr>
      </w:pPr>
    </w:p>
    <w:p w:rsidR="0012559D" w:rsidRDefault="0012559D">
      <w:pPr>
        <w:rPr>
          <w:rFonts w:ascii="Arial" w:hAnsi="Arial" w:cs="Arial"/>
          <w:b/>
          <w:u w:val="single"/>
        </w:rPr>
      </w:pPr>
    </w:p>
    <w:p w:rsidR="00A616EE" w:rsidRDefault="00410843">
      <w:pPr>
        <w:pStyle w:val="Titolo2"/>
      </w:pPr>
      <w:bookmarkStart w:id="25" w:name="_Toc440869906"/>
      <w:r>
        <w:t>3. Verifica equilibrio corrente, in conto capitale e finale anno 201</w:t>
      </w:r>
      <w:bookmarkEnd w:id="18"/>
      <w:r w:rsidR="00EB3A7C">
        <w:t>7</w:t>
      </w:r>
      <w:r>
        <w:t>-201</w:t>
      </w:r>
      <w:bookmarkEnd w:id="25"/>
      <w:r w:rsidR="00EB3A7C">
        <w:t>9</w:t>
      </w:r>
    </w:p>
    <w:p w:rsidR="00A616EE" w:rsidRDefault="00A616EE"/>
    <w:p w:rsidR="00A616EE" w:rsidRDefault="00410843">
      <w:pPr>
        <w:rPr>
          <w:rFonts w:ascii="Arial" w:hAnsi="Arial" w:cs="Arial"/>
          <w:sz w:val="22"/>
          <w:szCs w:val="22"/>
        </w:rPr>
      </w:pPr>
      <w:r>
        <w:rPr>
          <w:rFonts w:ascii="Arial" w:hAnsi="Arial" w:cs="Arial"/>
          <w:sz w:val="22"/>
          <w:szCs w:val="22"/>
        </w:rPr>
        <w:t xml:space="preserve">Gli equilibri </w:t>
      </w:r>
      <w:r w:rsidR="0012559D">
        <w:rPr>
          <w:rFonts w:ascii="Arial" w:hAnsi="Arial" w:cs="Arial"/>
          <w:sz w:val="22"/>
          <w:szCs w:val="22"/>
        </w:rPr>
        <w:t xml:space="preserve">di legge </w:t>
      </w:r>
      <w:r>
        <w:rPr>
          <w:rFonts w:ascii="Arial" w:hAnsi="Arial" w:cs="Arial"/>
          <w:sz w:val="22"/>
          <w:szCs w:val="22"/>
        </w:rPr>
        <w:t>richiesti sono assicurati</w:t>
      </w:r>
      <w:r w:rsidR="006A58C5">
        <w:rPr>
          <w:rFonts w:ascii="Arial" w:hAnsi="Arial" w:cs="Arial"/>
          <w:sz w:val="22"/>
          <w:szCs w:val="22"/>
        </w:rPr>
        <w:t xml:space="preserve"> come da prospetti di seguito riportato.</w:t>
      </w:r>
    </w:p>
    <w:p w:rsidR="00A616EE" w:rsidRDefault="00410843">
      <w:pPr>
        <w:jc w:val="both"/>
        <w:rPr>
          <w:rFonts w:ascii="Arial" w:hAnsi="Arial" w:cs="Arial"/>
          <w:sz w:val="22"/>
          <w:szCs w:val="22"/>
        </w:rPr>
      </w:pPr>
      <w:r>
        <w:rPr>
          <w:rFonts w:ascii="Arial" w:hAnsi="Arial" w:cs="Arial"/>
          <w:sz w:val="22"/>
          <w:szCs w:val="22"/>
        </w:rPr>
        <w:t xml:space="preserve">L’avanzo </w:t>
      </w:r>
      <w:r w:rsidR="006A58C5">
        <w:rPr>
          <w:rFonts w:ascii="Arial" w:hAnsi="Arial" w:cs="Arial"/>
          <w:sz w:val="22"/>
          <w:szCs w:val="22"/>
        </w:rPr>
        <w:t>di parte corrente è destinato al finanziamento delle spese in c/capitale.</w:t>
      </w:r>
    </w:p>
    <w:p w:rsidR="00A616EE" w:rsidRDefault="00A616EE">
      <w:pPr>
        <w:jc w:val="both"/>
        <w:rPr>
          <w:rFonts w:ascii="Arial" w:hAnsi="Arial" w:cs="Arial"/>
          <w:b/>
        </w:rPr>
      </w:pPr>
    </w:p>
    <w:p w:rsidR="00A616EE" w:rsidRDefault="00410843">
      <w:pPr>
        <w:rPr>
          <w:rFonts w:ascii="Arial" w:hAnsi="Arial" w:cs="Arial"/>
          <w:b/>
        </w:rPr>
      </w:pPr>
      <w:r>
        <w:rPr>
          <w:rFonts w:ascii="Arial" w:hAnsi="Arial" w:cs="Arial"/>
          <w:b/>
        </w:rPr>
        <w:br w:type="page"/>
      </w:r>
    </w:p>
    <w:p w:rsidR="00A616EE" w:rsidRDefault="00A616EE">
      <w:pPr>
        <w:rPr>
          <w:rFonts w:ascii="Arial" w:hAnsi="Arial" w:cs="Arial"/>
          <w:b/>
        </w:rPr>
      </w:pPr>
    </w:p>
    <w:p w:rsidR="00A616EE" w:rsidRDefault="00410843">
      <w:pPr>
        <w:pStyle w:val="Titolo2"/>
      </w:pPr>
      <w:bookmarkStart w:id="26" w:name="_Toc440869907"/>
      <w:r>
        <w:t>4. Entrate e spese di carattere non ripetitivo</w:t>
      </w:r>
      <w:bookmarkEnd w:id="26"/>
    </w:p>
    <w:p w:rsidR="00A616EE" w:rsidRDefault="00A616EE">
      <w:pPr>
        <w:spacing w:before="120"/>
        <w:jc w:val="both"/>
        <w:rPr>
          <w:rFonts w:ascii="Arial" w:hAnsi="Arial" w:cs="Arial"/>
          <w:b/>
          <w:i/>
          <w:sz w:val="22"/>
          <w:szCs w:val="22"/>
        </w:rPr>
      </w:pPr>
    </w:p>
    <w:p w:rsidR="00A616EE" w:rsidRDefault="00410843">
      <w:pPr>
        <w:spacing w:before="120"/>
        <w:jc w:val="both"/>
        <w:rPr>
          <w:rFonts w:ascii="Arial" w:hAnsi="Arial" w:cs="Arial"/>
          <w:sz w:val="22"/>
          <w:szCs w:val="22"/>
        </w:rPr>
      </w:pPr>
      <w:r>
        <w:rPr>
          <w:rFonts w:ascii="Arial" w:hAnsi="Arial" w:cs="Arial"/>
          <w:sz w:val="22"/>
          <w:szCs w:val="22"/>
        </w:rPr>
        <w:t>Nel bilancio sono previste nei primi tre titoli le seguenti entrate e nel titolo I le seguenti spese non ricorrenti</w:t>
      </w:r>
      <w:r w:rsidR="0012559D">
        <w:rPr>
          <w:rFonts w:ascii="Arial" w:hAnsi="Arial" w:cs="Arial"/>
          <w:sz w:val="22"/>
          <w:szCs w:val="22"/>
        </w:rPr>
        <w:t>:</w:t>
      </w:r>
      <w:r>
        <w:rPr>
          <w:rFonts w:ascii="Arial" w:hAnsi="Arial" w:cs="Arial"/>
          <w:sz w:val="22"/>
          <w:szCs w:val="22"/>
        </w:rPr>
        <w:t xml:space="preserve"> </w:t>
      </w:r>
    </w:p>
    <w:p w:rsidR="00746520" w:rsidRPr="00746520" w:rsidRDefault="00746520" w:rsidP="00C955A8">
      <w:pPr>
        <w:spacing w:before="119"/>
        <w:jc w:val="both"/>
      </w:pPr>
      <w:proofErr w:type="gramStart"/>
      <w:r w:rsidRPr="00746520">
        <w:rPr>
          <w:rFonts w:ascii="Arial" w:hAnsi="Arial" w:cs="Arial"/>
          <w:i/>
          <w:iCs/>
          <w:sz w:val="22"/>
          <w:szCs w:val="22"/>
        </w:rPr>
        <w:t>E’</w:t>
      </w:r>
      <w:proofErr w:type="gramEnd"/>
      <w:r w:rsidRPr="00746520">
        <w:rPr>
          <w:rFonts w:ascii="Arial" w:hAnsi="Arial" w:cs="Arial"/>
          <w:i/>
          <w:iCs/>
          <w:sz w:val="22"/>
          <w:szCs w:val="22"/>
        </w:rPr>
        <w:t xml:space="preserve"> definita “a regime” un’entrata che si presenta con continuità in almeno 5 esercizi, per importi costanti nel tempo.</w:t>
      </w:r>
    </w:p>
    <w:p w:rsidR="00746520" w:rsidRPr="00746520" w:rsidRDefault="00746520" w:rsidP="00C955A8">
      <w:pPr>
        <w:spacing w:before="119"/>
        <w:jc w:val="both"/>
      </w:pPr>
      <w:r w:rsidRPr="00746520">
        <w:rPr>
          <w:rFonts w:ascii="Arial" w:hAnsi="Arial" w:cs="Arial"/>
          <w:i/>
          <w:iCs/>
          <w:sz w:val="22"/>
          <w:szCs w:val="22"/>
        </w:rPr>
        <w:t>Tutti i trasferimenti in conto capitale sono non ricorrenti a meno che non sia espressamente definiti “continuativi” dal provvedimento o dalla norma che ne autorizza l’erogazione.</w:t>
      </w:r>
    </w:p>
    <w:p w:rsidR="00746520" w:rsidRPr="00746520" w:rsidRDefault="00746520" w:rsidP="00C955A8">
      <w:pPr>
        <w:spacing w:before="119"/>
        <w:jc w:val="both"/>
      </w:pPr>
      <w:proofErr w:type="gramStart"/>
      <w:r w:rsidRPr="00746520">
        <w:rPr>
          <w:rFonts w:ascii="Arial" w:hAnsi="Arial" w:cs="Arial"/>
          <w:i/>
          <w:iCs/>
          <w:sz w:val="22"/>
          <w:szCs w:val="22"/>
        </w:rPr>
        <w:t>E'</w:t>
      </w:r>
      <w:proofErr w:type="gramEnd"/>
      <w:r w:rsidRPr="00746520">
        <w:rPr>
          <w:rFonts w:ascii="Arial" w:hAnsi="Arial" w:cs="Arial"/>
          <w:i/>
          <w:iCs/>
          <w:sz w:val="22"/>
          <w:szCs w:val="22"/>
        </w:rPr>
        <w:t xml:space="preserve"> opportuno includere tra le entrate “non ricorrenti” anche le entrate presenti “a regime” nei bilanci dell’ente, quando presentano importi superiori alla media riscontrata nei cinque esercizi precedenti. </w:t>
      </w:r>
    </w:p>
    <w:p w:rsidR="00746520" w:rsidRPr="00746520" w:rsidRDefault="00746520" w:rsidP="00C955A8">
      <w:pPr>
        <w:spacing w:before="119"/>
        <w:jc w:val="both"/>
      </w:pPr>
      <w:r w:rsidRPr="00746520">
        <w:rPr>
          <w:rFonts w:ascii="Arial" w:hAnsi="Arial" w:cs="Arial"/>
          <w:i/>
          <w:iCs/>
          <w:sz w:val="22"/>
          <w:szCs w:val="22"/>
        </w:rPr>
        <w:t>In questo caso le entrate devono essere considerate ricorrenti fino a quando superano tale importo e devono essere invece considerate non ricorrenti quando tale importo viene superato.</w:t>
      </w:r>
    </w:p>
    <w:p w:rsidR="00746520" w:rsidRPr="00746520" w:rsidRDefault="00746520" w:rsidP="00C955A8">
      <w:pPr>
        <w:spacing w:before="119"/>
        <w:jc w:val="both"/>
      </w:pPr>
      <w:r w:rsidRPr="00746520">
        <w:rPr>
          <w:rFonts w:ascii="Arial" w:hAnsi="Arial" w:cs="Arial"/>
          <w:i/>
          <w:iCs/>
          <w:sz w:val="22"/>
          <w:szCs w:val="22"/>
        </w:rPr>
        <w:t>Le entrate da concessioni pluriennali che non garantiscono accertamenti costanti negli esercizi e costituiscono entrate straordinarie non ricorrenti sono destinate al finanziamento di interventi di investimento. (vedi punto 3.10 del principio contabile applicato 4/2)</w:t>
      </w:r>
    </w:p>
    <w:p w:rsidR="00746520" w:rsidRDefault="00746520">
      <w:pPr>
        <w:spacing w:before="120"/>
        <w:jc w:val="both"/>
        <w:rPr>
          <w:rFonts w:ascii="Arial" w:hAnsi="Arial" w:cs="Arial"/>
          <w:sz w:val="22"/>
          <w:szCs w:val="22"/>
        </w:rPr>
      </w:pPr>
    </w:p>
    <w:bookmarkStart w:id="27" w:name="_MON_1548744021"/>
    <w:bookmarkStart w:id="28" w:name="_MON_1513856869"/>
    <w:bookmarkEnd w:id="27"/>
    <w:bookmarkEnd w:id="28"/>
    <w:bookmarkStart w:id="29" w:name="_MON_1548742950"/>
    <w:bookmarkEnd w:id="29"/>
    <w:p w:rsidR="00A616EE" w:rsidRDefault="004331FA">
      <w:pPr>
        <w:spacing w:before="120"/>
        <w:rPr>
          <w:rFonts w:ascii="Arial" w:hAnsi="Arial" w:cs="Arial"/>
          <w:sz w:val="22"/>
          <w:szCs w:val="22"/>
        </w:rPr>
      </w:pPr>
      <w:r w:rsidRPr="00CB327D">
        <w:rPr>
          <w:rFonts w:ascii="Arial" w:hAnsi="Arial" w:cs="Arial"/>
          <w:sz w:val="22"/>
          <w:szCs w:val="22"/>
        </w:rPr>
        <w:object w:dxaOrig="10074" w:dyaOrig="7283">
          <v:shape id="_x0000_i1027" type="#_x0000_t75" style="width:7in;height:364.5pt" o:ole="">
            <v:imagedata r:id="rId13" o:title=""/>
          </v:shape>
          <o:OLEObject Type="Embed" ProgID="Excel.Sheet.12" ShapeID="_x0000_i1027" DrawAspect="Content" ObjectID="_1550305432" r:id="rId14"/>
        </w:object>
      </w:r>
    </w:p>
    <w:p w:rsidR="00A616EE" w:rsidRDefault="00A616EE">
      <w:pPr>
        <w:spacing w:before="120"/>
        <w:rPr>
          <w:rFonts w:ascii="Arial" w:hAnsi="Arial" w:cs="Arial"/>
          <w:b/>
          <w:i/>
          <w:color w:val="365F91"/>
          <w:sz w:val="18"/>
        </w:rPr>
      </w:pPr>
    </w:p>
    <w:p w:rsidR="00A616EE" w:rsidRDefault="00A616EE">
      <w:pPr>
        <w:spacing w:before="120"/>
        <w:rPr>
          <w:rFonts w:ascii="Arial" w:hAnsi="Arial" w:cs="Arial"/>
          <w:b/>
          <w:color w:val="365F91"/>
          <w:sz w:val="18"/>
        </w:rPr>
      </w:pPr>
    </w:p>
    <w:p w:rsidR="00A616EE" w:rsidRDefault="00A616EE">
      <w:pPr>
        <w:spacing w:before="120"/>
        <w:rPr>
          <w:rFonts w:ascii="Arial" w:hAnsi="Arial" w:cs="Arial"/>
          <w:b/>
          <w:color w:val="365F91"/>
          <w:sz w:val="18"/>
        </w:rPr>
      </w:pPr>
    </w:p>
    <w:p w:rsidR="00A616EE" w:rsidRDefault="00A616EE">
      <w:pPr>
        <w:spacing w:before="120"/>
        <w:rPr>
          <w:rFonts w:ascii="Arial" w:hAnsi="Arial" w:cs="Arial"/>
          <w:b/>
          <w:color w:val="365F91"/>
          <w:sz w:val="18"/>
        </w:rPr>
      </w:pPr>
    </w:p>
    <w:p w:rsidR="00A616EE" w:rsidRDefault="00A616EE">
      <w:pPr>
        <w:spacing w:before="120"/>
        <w:rPr>
          <w:rFonts w:ascii="Arial" w:hAnsi="Arial" w:cs="Arial"/>
          <w:b/>
          <w:color w:val="365F91"/>
          <w:sz w:val="18"/>
        </w:rPr>
      </w:pPr>
    </w:p>
    <w:p w:rsidR="00A616EE" w:rsidRDefault="00A616EE">
      <w:pPr>
        <w:spacing w:before="120"/>
        <w:rPr>
          <w:rFonts w:ascii="Arial" w:hAnsi="Arial" w:cs="Arial"/>
          <w:b/>
          <w:color w:val="365F91"/>
          <w:sz w:val="18"/>
        </w:rPr>
      </w:pPr>
    </w:p>
    <w:p w:rsidR="00A616EE" w:rsidRDefault="00A616EE">
      <w:pPr>
        <w:spacing w:before="120"/>
        <w:rPr>
          <w:rFonts w:ascii="Arial" w:hAnsi="Arial" w:cs="Arial"/>
          <w:b/>
          <w:color w:val="365F91"/>
          <w:sz w:val="18"/>
        </w:rPr>
      </w:pPr>
    </w:p>
    <w:p w:rsidR="00A616EE" w:rsidRDefault="00A616EE">
      <w:pPr>
        <w:spacing w:before="120"/>
        <w:rPr>
          <w:rFonts w:ascii="Arial" w:hAnsi="Arial" w:cs="Arial"/>
          <w:b/>
          <w:color w:val="365F91"/>
          <w:sz w:val="18"/>
        </w:rPr>
      </w:pPr>
    </w:p>
    <w:p w:rsidR="00A616EE" w:rsidRDefault="00A616EE">
      <w:pPr>
        <w:spacing w:before="120"/>
        <w:rPr>
          <w:rFonts w:ascii="Arial" w:hAnsi="Arial" w:cs="Arial"/>
          <w:b/>
          <w:color w:val="365F91"/>
          <w:sz w:val="18"/>
        </w:rPr>
      </w:pPr>
    </w:p>
    <w:p w:rsidR="00A616EE" w:rsidRDefault="00410843">
      <w:pPr>
        <w:pStyle w:val="Titolo2"/>
      </w:pPr>
      <w:bookmarkStart w:id="30" w:name="_Toc346838823"/>
      <w:bookmarkStart w:id="31" w:name="_Toc440869908"/>
      <w:r>
        <w:t>5. Finanziamento della spesa del titolo II</w:t>
      </w:r>
      <w:bookmarkEnd w:id="30"/>
      <w:bookmarkEnd w:id="31"/>
    </w:p>
    <w:p w:rsidR="00A616EE" w:rsidRDefault="00A616EE"/>
    <w:p w:rsidR="00A616EE" w:rsidRDefault="00410843">
      <w:pPr>
        <w:jc w:val="both"/>
        <w:rPr>
          <w:rFonts w:ascii="Arial" w:hAnsi="Arial" w:cs="Arial"/>
          <w:sz w:val="22"/>
          <w:szCs w:val="22"/>
        </w:rPr>
      </w:pPr>
      <w:r>
        <w:rPr>
          <w:rFonts w:ascii="Arial" w:hAnsi="Arial" w:cs="Arial"/>
          <w:sz w:val="22"/>
          <w:szCs w:val="22"/>
        </w:rPr>
        <w:t>Il titolo II della spesa, al netto del fondo pluriennale vincolato, è finanziato con la seguente previsione di risorse distinta in mezzi propri e mezzi di terzi:</w:t>
      </w:r>
    </w:p>
    <w:p w:rsidR="00AC0AD1" w:rsidRDefault="00AC0AD1">
      <w:pPr>
        <w:jc w:val="both"/>
        <w:rPr>
          <w:rFonts w:ascii="Arial" w:hAnsi="Arial" w:cs="Arial"/>
          <w:sz w:val="22"/>
          <w:szCs w:val="22"/>
        </w:rPr>
      </w:pPr>
    </w:p>
    <w:p w:rsidR="00AC0AD1" w:rsidRPr="00AC0AD1" w:rsidRDefault="00AC0AD1">
      <w:pPr>
        <w:jc w:val="both"/>
        <w:rPr>
          <w:rFonts w:ascii="Arial" w:hAnsi="Arial" w:cs="Arial"/>
          <w:b/>
          <w:sz w:val="22"/>
          <w:szCs w:val="22"/>
        </w:rPr>
      </w:pPr>
      <w:r w:rsidRPr="00AC0AD1">
        <w:rPr>
          <w:rFonts w:ascii="Arial" w:hAnsi="Arial" w:cs="Arial"/>
          <w:b/>
          <w:sz w:val="22"/>
          <w:szCs w:val="22"/>
        </w:rPr>
        <w:t>Anno 2017</w:t>
      </w:r>
    </w:p>
    <w:p w:rsidR="00A616EE" w:rsidRDefault="00A616EE">
      <w:pPr>
        <w:jc w:val="both"/>
        <w:rPr>
          <w:rFonts w:ascii="Arial" w:hAnsi="Arial" w:cs="Arial"/>
          <w:sz w:val="22"/>
          <w:szCs w:val="22"/>
        </w:rPr>
      </w:pPr>
    </w:p>
    <w:bookmarkStart w:id="32" w:name="_MON_1512278369"/>
    <w:bookmarkEnd w:id="32"/>
    <w:bookmarkStart w:id="33" w:name="_MON_1548744263"/>
    <w:bookmarkEnd w:id="33"/>
    <w:p w:rsidR="00A616EE" w:rsidRDefault="00FC1E03">
      <w:pPr>
        <w:jc w:val="both"/>
        <w:rPr>
          <w:rFonts w:ascii="Arial" w:hAnsi="Arial" w:cs="Arial"/>
          <w:sz w:val="22"/>
          <w:szCs w:val="22"/>
        </w:rPr>
      </w:pPr>
      <w:r w:rsidRPr="00CB327D">
        <w:rPr>
          <w:rFonts w:ascii="Arial" w:hAnsi="Arial" w:cs="Arial"/>
          <w:sz w:val="22"/>
          <w:szCs w:val="22"/>
        </w:rPr>
        <w:object w:dxaOrig="8927" w:dyaOrig="4959">
          <v:shape id="_x0000_i1028" type="#_x0000_t75" style="width:446.25pt;height:249pt" o:ole="">
            <v:imagedata r:id="rId15" o:title=""/>
          </v:shape>
          <o:OLEObject Type="Embed" ProgID="Excel.Sheet.12" ShapeID="_x0000_i1028" DrawAspect="Content" ObjectID="_1550305433" r:id="rId16"/>
        </w:object>
      </w:r>
    </w:p>
    <w:p w:rsidR="00A616EE" w:rsidRDefault="00A616EE">
      <w:pPr>
        <w:jc w:val="both"/>
        <w:rPr>
          <w:rFonts w:ascii="Arial" w:hAnsi="Arial" w:cs="Arial"/>
          <w:sz w:val="22"/>
          <w:szCs w:val="22"/>
        </w:rPr>
      </w:pPr>
    </w:p>
    <w:p w:rsidR="00577145" w:rsidRDefault="00577145">
      <w:pPr>
        <w:jc w:val="both"/>
        <w:rPr>
          <w:rFonts w:ascii="Arial" w:hAnsi="Arial" w:cs="Arial"/>
          <w:b/>
          <w:sz w:val="22"/>
          <w:szCs w:val="22"/>
        </w:rPr>
      </w:pPr>
    </w:p>
    <w:p w:rsidR="00AC0AD1" w:rsidRPr="00AC0AD1" w:rsidRDefault="00AC0AD1">
      <w:pPr>
        <w:jc w:val="both"/>
        <w:rPr>
          <w:rFonts w:ascii="Arial" w:hAnsi="Arial" w:cs="Arial"/>
          <w:b/>
          <w:sz w:val="22"/>
          <w:szCs w:val="22"/>
        </w:rPr>
      </w:pPr>
      <w:r w:rsidRPr="00AC0AD1">
        <w:rPr>
          <w:rFonts w:ascii="Arial" w:hAnsi="Arial" w:cs="Arial"/>
          <w:b/>
          <w:sz w:val="22"/>
          <w:szCs w:val="22"/>
        </w:rPr>
        <w:t>Anno 2018</w:t>
      </w:r>
    </w:p>
    <w:p w:rsidR="00AC0AD1" w:rsidRDefault="00AC0AD1">
      <w:pPr>
        <w:jc w:val="both"/>
        <w:rPr>
          <w:rFonts w:ascii="Arial" w:hAnsi="Arial" w:cs="Arial"/>
          <w:sz w:val="22"/>
          <w:szCs w:val="22"/>
        </w:rPr>
      </w:pPr>
    </w:p>
    <w:bookmarkStart w:id="34" w:name="_MON_1548744354"/>
    <w:bookmarkEnd w:id="34"/>
    <w:p w:rsidR="00AC0AD1" w:rsidRDefault="00F2100F" w:rsidP="00AC0AD1">
      <w:pPr>
        <w:jc w:val="both"/>
        <w:rPr>
          <w:rFonts w:ascii="Arial" w:hAnsi="Arial" w:cs="Arial"/>
          <w:sz w:val="22"/>
          <w:szCs w:val="22"/>
        </w:rPr>
      </w:pPr>
      <w:r w:rsidRPr="00CB327D">
        <w:rPr>
          <w:rFonts w:ascii="Arial" w:hAnsi="Arial" w:cs="Arial"/>
          <w:sz w:val="22"/>
          <w:szCs w:val="22"/>
        </w:rPr>
        <w:object w:dxaOrig="8927" w:dyaOrig="4959">
          <v:shape id="_x0000_i1029" type="#_x0000_t75" style="width:446.25pt;height:249pt" o:ole="">
            <v:imagedata r:id="rId17" o:title=""/>
          </v:shape>
          <o:OLEObject Type="Embed" ProgID="Excel.Sheet.12" ShapeID="_x0000_i1029" DrawAspect="Content" ObjectID="_1550305434" r:id="rId18"/>
        </w:object>
      </w:r>
    </w:p>
    <w:p w:rsidR="00A616EE" w:rsidRDefault="00A616EE">
      <w:pPr>
        <w:jc w:val="both"/>
        <w:rPr>
          <w:rFonts w:ascii="Arial" w:hAnsi="Arial" w:cs="Arial"/>
          <w:sz w:val="22"/>
          <w:szCs w:val="22"/>
        </w:rPr>
      </w:pPr>
    </w:p>
    <w:p w:rsidR="00AC0AD1" w:rsidRDefault="00AC0AD1">
      <w:pPr>
        <w:jc w:val="both"/>
        <w:rPr>
          <w:rFonts w:ascii="Arial" w:hAnsi="Arial" w:cs="Arial"/>
          <w:sz w:val="22"/>
          <w:szCs w:val="22"/>
        </w:rPr>
      </w:pPr>
    </w:p>
    <w:p w:rsidR="00AC0AD1" w:rsidRDefault="00AC0AD1">
      <w:pPr>
        <w:jc w:val="both"/>
        <w:rPr>
          <w:rFonts w:ascii="Arial" w:hAnsi="Arial" w:cs="Arial"/>
          <w:sz w:val="22"/>
          <w:szCs w:val="22"/>
        </w:rPr>
      </w:pPr>
    </w:p>
    <w:p w:rsidR="00AC0AD1" w:rsidRDefault="00AC0AD1">
      <w:pPr>
        <w:jc w:val="both"/>
        <w:rPr>
          <w:rFonts w:ascii="Arial" w:hAnsi="Arial" w:cs="Arial"/>
          <w:sz w:val="22"/>
          <w:szCs w:val="22"/>
        </w:rPr>
      </w:pPr>
    </w:p>
    <w:p w:rsidR="00AC0AD1" w:rsidRDefault="00AC0AD1">
      <w:pPr>
        <w:jc w:val="both"/>
        <w:rPr>
          <w:rFonts w:ascii="Arial" w:hAnsi="Arial" w:cs="Arial"/>
          <w:sz w:val="22"/>
          <w:szCs w:val="22"/>
        </w:rPr>
      </w:pPr>
    </w:p>
    <w:p w:rsidR="00AC0AD1" w:rsidRDefault="00AC0AD1">
      <w:pPr>
        <w:jc w:val="both"/>
        <w:rPr>
          <w:rFonts w:ascii="Arial" w:hAnsi="Arial" w:cs="Arial"/>
          <w:sz w:val="22"/>
          <w:szCs w:val="22"/>
        </w:rPr>
      </w:pPr>
    </w:p>
    <w:p w:rsidR="00AC0AD1" w:rsidRDefault="00AC0AD1">
      <w:pPr>
        <w:jc w:val="both"/>
        <w:rPr>
          <w:rFonts w:ascii="Arial" w:hAnsi="Arial" w:cs="Arial"/>
          <w:sz w:val="22"/>
          <w:szCs w:val="22"/>
        </w:rPr>
      </w:pPr>
    </w:p>
    <w:p w:rsidR="00AC0AD1" w:rsidRPr="00AC0AD1" w:rsidRDefault="00AC0AD1">
      <w:pPr>
        <w:jc w:val="both"/>
        <w:rPr>
          <w:rFonts w:ascii="Arial" w:hAnsi="Arial" w:cs="Arial"/>
          <w:b/>
          <w:sz w:val="22"/>
          <w:szCs w:val="22"/>
        </w:rPr>
      </w:pPr>
      <w:r w:rsidRPr="00AC0AD1">
        <w:rPr>
          <w:rFonts w:ascii="Arial" w:hAnsi="Arial" w:cs="Arial"/>
          <w:b/>
          <w:sz w:val="22"/>
          <w:szCs w:val="22"/>
        </w:rPr>
        <w:t>Anno 2019</w:t>
      </w:r>
    </w:p>
    <w:p w:rsidR="00AC0AD1" w:rsidRDefault="00AC0AD1">
      <w:pPr>
        <w:jc w:val="both"/>
        <w:rPr>
          <w:rFonts w:ascii="Arial" w:hAnsi="Arial" w:cs="Arial"/>
          <w:sz w:val="22"/>
          <w:szCs w:val="22"/>
        </w:rPr>
      </w:pPr>
    </w:p>
    <w:bookmarkStart w:id="35" w:name="_MON_1549949056"/>
    <w:bookmarkEnd w:id="35"/>
    <w:p w:rsidR="00AC0AD1" w:rsidRDefault="00F2100F" w:rsidP="00AC0AD1">
      <w:pPr>
        <w:jc w:val="both"/>
        <w:rPr>
          <w:rFonts w:ascii="Arial" w:hAnsi="Arial" w:cs="Arial"/>
          <w:sz w:val="22"/>
          <w:szCs w:val="22"/>
        </w:rPr>
      </w:pPr>
      <w:r w:rsidRPr="00CB327D">
        <w:rPr>
          <w:rFonts w:ascii="Arial" w:hAnsi="Arial" w:cs="Arial"/>
          <w:sz w:val="22"/>
          <w:szCs w:val="22"/>
        </w:rPr>
        <w:object w:dxaOrig="8927" w:dyaOrig="4959">
          <v:shape id="_x0000_i1030" type="#_x0000_t75" style="width:446.25pt;height:249pt" o:ole="">
            <v:imagedata r:id="rId19" o:title=""/>
          </v:shape>
          <o:OLEObject Type="Embed" ProgID="Excel.Sheet.12" ShapeID="_x0000_i1030" DrawAspect="Content" ObjectID="_1550305435" r:id="rId20"/>
        </w:object>
      </w:r>
    </w:p>
    <w:p w:rsidR="00AC0AD1" w:rsidRDefault="00AC0AD1">
      <w:pPr>
        <w:jc w:val="both"/>
        <w:rPr>
          <w:rFonts w:ascii="Arial" w:hAnsi="Arial" w:cs="Arial"/>
          <w:sz w:val="22"/>
          <w:szCs w:val="22"/>
        </w:rPr>
      </w:pPr>
    </w:p>
    <w:p w:rsidR="00A616EE" w:rsidRDefault="00A616EE">
      <w:pPr>
        <w:spacing w:before="120"/>
        <w:rPr>
          <w:rFonts w:ascii="Arial" w:hAnsi="Arial" w:cs="Arial"/>
          <w:b/>
          <w:u w:val="single"/>
        </w:rPr>
      </w:pPr>
    </w:p>
    <w:p w:rsidR="00A616EE" w:rsidRDefault="00A616EE">
      <w:pPr>
        <w:spacing w:before="120"/>
        <w:rPr>
          <w:rFonts w:ascii="Arial" w:hAnsi="Arial" w:cs="Arial"/>
          <w:b/>
          <w:u w:val="single"/>
        </w:rPr>
      </w:pPr>
    </w:p>
    <w:p w:rsidR="00A616EE" w:rsidRDefault="00A616EE">
      <w:pPr>
        <w:spacing w:before="120"/>
        <w:rPr>
          <w:rFonts w:ascii="Arial" w:hAnsi="Arial" w:cs="Arial"/>
          <w:b/>
          <w:u w:val="single"/>
        </w:rPr>
      </w:pPr>
    </w:p>
    <w:p w:rsidR="00A616EE" w:rsidRDefault="00A616EE">
      <w:pPr>
        <w:spacing w:before="120"/>
        <w:rPr>
          <w:rFonts w:ascii="Arial" w:hAnsi="Arial" w:cs="Arial"/>
          <w:b/>
          <w:u w:val="single"/>
        </w:rPr>
      </w:pPr>
    </w:p>
    <w:p w:rsidR="00A616EE" w:rsidRDefault="00410843">
      <w:pPr>
        <w:pStyle w:val="Titolo2"/>
      </w:pPr>
      <w:bookmarkStart w:id="36" w:name="_Toc440869909"/>
      <w:r>
        <w:t>6. La nota integrativa</w:t>
      </w:r>
      <w:bookmarkEnd w:id="36"/>
    </w:p>
    <w:p w:rsidR="00A616EE" w:rsidRDefault="00410843">
      <w:pPr>
        <w:pStyle w:val="provvr0"/>
        <w:rPr>
          <w:rFonts w:ascii="Arial" w:hAnsi="Arial" w:cs="Arial"/>
        </w:rPr>
      </w:pPr>
      <w:r>
        <w:rPr>
          <w:rFonts w:ascii="Arial" w:hAnsi="Arial" w:cs="Arial"/>
        </w:rPr>
        <w:t>La nota integrativa allegata al bilancio di previsione indica come disposto dal comma 5 dell’art.11 del d.lgs.23/6/2011 n.118 tutte le seguenti informazioni:</w:t>
      </w:r>
    </w:p>
    <w:p w:rsidR="00A616EE" w:rsidRDefault="00410843">
      <w:pPr>
        <w:jc w:val="both"/>
        <w:rPr>
          <w:rFonts w:ascii="Arial" w:hAnsi="Arial" w:cs="Arial"/>
        </w:rPr>
      </w:pPr>
      <w:r>
        <w:rPr>
          <w:rFonts w:ascii="Arial" w:hAnsi="Arial" w:cs="Arial"/>
        </w:rPr>
        <w:t xml:space="preserve">a) i criteri di valutazione adottati per la formulazione delle previsioni, con particolare riferimento agli stanziamenti riguardanti gli accantonamenti per le spese potenziali e al fondo crediti di dubbia esigibilità, dando illustrazione dei crediti per i quali non è previsto l'accantonamento a tale fondo; </w:t>
      </w:r>
    </w:p>
    <w:p w:rsidR="00A616EE" w:rsidRDefault="00410843">
      <w:pPr>
        <w:jc w:val="both"/>
        <w:rPr>
          <w:rFonts w:ascii="Arial" w:hAnsi="Arial" w:cs="Arial"/>
        </w:rPr>
      </w:pPr>
      <w:r>
        <w:rPr>
          <w:rFonts w:ascii="Arial" w:hAnsi="Arial" w:cs="Arial"/>
        </w:rPr>
        <w:t xml:space="preserve">b) l'elenco analitico delle quote vincolate e accantonate del risultato di amministrazione presunto al 31 dicembre dell'esercizio precedente, distinguendo i vincoli derivanti dalla legge e dai principi contabili, dai trasferimenti, da mutui e altri finanziamenti, vincoli formalmente attribuiti dall'ente; </w:t>
      </w:r>
    </w:p>
    <w:p w:rsidR="00A616EE" w:rsidRDefault="00410843">
      <w:pPr>
        <w:jc w:val="both"/>
        <w:rPr>
          <w:rFonts w:ascii="Arial" w:hAnsi="Arial" w:cs="Arial"/>
        </w:rPr>
      </w:pPr>
      <w:r>
        <w:rPr>
          <w:rFonts w:ascii="Arial" w:hAnsi="Arial" w:cs="Arial"/>
        </w:rPr>
        <w:t>c) l'elenco analitico degli utilizzi delle quote vincolate e accantonate del risultato di amministrazione presunto, distinguendo i vincoli derivanti dalla legge e dai principi contabili, dai trasferimenti, da mutui e altri finanziamenti, vincoli formalmente attribuiti dall'ente</w:t>
      </w:r>
      <w:r w:rsidR="00FF4B72">
        <w:rPr>
          <w:rFonts w:ascii="Arial" w:hAnsi="Arial" w:cs="Arial"/>
        </w:rPr>
        <w:t>: non è previsto l’utilizzo in bilancio di alcuna quota vincolata e accantonata del risultato di amministrazione presunto</w:t>
      </w:r>
      <w:r>
        <w:rPr>
          <w:rFonts w:ascii="Arial" w:hAnsi="Arial" w:cs="Arial"/>
        </w:rPr>
        <w:t xml:space="preserve">; </w:t>
      </w:r>
    </w:p>
    <w:p w:rsidR="00A616EE" w:rsidRDefault="00410843">
      <w:pPr>
        <w:jc w:val="both"/>
        <w:rPr>
          <w:rFonts w:ascii="Arial" w:hAnsi="Arial" w:cs="Arial"/>
        </w:rPr>
      </w:pPr>
      <w:r>
        <w:rPr>
          <w:rFonts w:ascii="Arial" w:hAnsi="Arial" w:cs="Arial"/>
        </w:rPr>
        <w:t xml:space="preserve">d) l'elenco degli interventi programmati per spese di investimento finanziati col ricorso al debito e con le risorse disponibili; </w:t>
      </w:r>
    </w:p>
    <w:p w:rsidR="00A616EE" w:rsidRDefault="00410843">
      <w:pPr>
        <w:jc w:val="both"/>
        <w:rPr>
          <w:rFonts w:ascii="Arial" w:hAnsi="Arial" w:cs="Arial"/>
        </w:rPr>
      </w:pPr>
      <w:r>
        <w:rPr>
          <w:rFonts w:ascii="Arial" w:hAnsi="Arial" w:cs="Arial"/>
        </w:rPr>
        <w:t xml:space="preserve">e) nel caso in cui gli stanziamenti riguardanti il fondo pluriennale vincolato comprendono anche investimenti ancora in corso di definizione, le cause che non hanno reso possibile porre in essere la programmazione necessaria alla definizione dei relativi cronoprogrammi; </w:t>
      </w:r>
    </w:p>
    <w:p w:rsidR="00A616EE" w:rsidRDefault="00410843">
      <w:pPr>
        <w:jc w:val="both"/>
        <w:rPr>
          <w:rFonts w:ascii="Arial" w:hAnsi="Arial" w:cs="Arial"/>
        </w:rPr>
      </w:pPr>
      <w:r>
        <w:rPr>
          <w:rFonts w:ascii="Arial" w:hAnsi="Arial" w:cs="Arial"/>
        </w:rPr>
        <w:lastRenderedPageBreak/>
        <w:t>f) l'elenco delle garanzie principali o sussidiarie prestate dall'ente a favore di enti e di altri soggetti ai sensi delle leggi vigenti</w:t>
      </w:r>
      <w:r w:rsidR="00FF4B72">
        <w:rPr>
          <w:rFonts w:ascii="Arial" w:hAnsi="Arial" w:cs="Arial"/>
        </w:rPr>
        <w:t xml:space="preserve">: </w:t>
      </w:r>
      <w:r w:rsidR="008507CE">
        <w:rPr>
          <w:rFonts w:ascii="Arial" w:hAnsi="Arial" w:cs="Arial"/>
        </w:rPr>
        <w:t>nessuna garanzia, principale o sussidiaria, prestata a soggetti terzi;</w:t>
      </w:r>
    </w:p>
    <w:p w:rsidR="00A616EE" w:rsidRDefault="00410843" w:rsidP="008507CE">
      <w:pPr>
        <w:widowControl w:val="0"/>
        <w:jc w:val="both"/>
        <w:rPr>
          <w:rFonts w:ascii="Arial" w:hAnsi="Arial" w:cs="Arial"/>
        </w:rPr>
      </w:pPr>
      <w:r>
        <w:rPr>
          <w:rFonts w:ascii="Arial" w:hAnsi="Arial" w:cs="Arial"/>
        </w:rPr>
        <w:t>g) gli oneri e gli impegni finanziari stimati e stanziati in bilancio, derivanti da contratti relativi a strumenti finanziari derivati o da contratti di finanziamento che includono una componente derivata</w:t>
      </w:r>
      <w:r w:rsidR="008507CE">
        <w:rPr>
          <w:rFonts w:ascii="Arial" w:hAnsi="Arial" w:cs="Arial"/>
        </w:rPr>
        <w:t>: i</w:t>
      </w:r>
      <w:r w:rsidR="008507CE" w:rsidRPr="008507CE">
        <w:rPr>
          <w:rFonts w:ascii="Arial" w:hAnsi="Arial" w:cs="Arial"/>
        </w:rPr>
        <w:t>l Comune non è titolare di alcun contratti relativo a strumenti finanziari derivati o di finanziamento</w:t>
      </w:r>
      <w:r w:rsidR="008507CE">
        <w:rPr>
          <w:rFonts w:ascii="Arial" w:hAnsi="Arial" w:cs="Arial"/>
        </w:rPr>
        <w:t xml:space="preserve"> </w:t>
      </w:r>
      <w:r w:rsidR="008507CE" w:rsidRPr="008507CE">
        <w:rPr>
          <w:rFonts w:ascii="Arial" w:hAnsi="Arial" w:cs="Arial"/>
        </w:rPr>
        <w:t>che includono una componente derivata; di conseguenza non vi è alcun onere o impegno finanziario</w:t>
      </w:r>
      <w:r w:rsidR="008507CE">
        <w:rPr>
          <w:rFonts w:ascii="Arial" w:hAnsi="Arial" w:cs="Arial"/>
        </w:rPr>
        <w:t xml:space="preserve"> a bilan</w:t>
      </w:r>
      <w:r w:rsidR="008507CE" w:rsidRPr="008507CE">
        <w:rPr>
          <w:rFonts w:ascii="Arial" w:hAnsi="Arial" w:cs="Arial"/>
        </w:rPr>
        <w:t>cio</w:t>
      </w:r>
      <w:r w:rsidR="008507CE">
        <w:rPr>
          <w:rFonts w:ascii="Arial" w:hAnsi="Arial" w:cs="Arial"/>
        </w:rPr>
        <w:t>;</w:t>
      </w:r>
    </w:p>
    <w:p w:rsidR="00A616EE" w:rsidRDefault="00410843">
      <w:pPr>
        <w:jc w:val="both"/>
        <w:rPr>
          <w:rFonts w:ascii="Arial" w:hAnsi="Arial" w:cs="Arial"/>
        </w:rPr>
      </w:pPr>
      <w:r>
        <w:rPr>
          <w:rFonts w:ascii="Arial" w:hAnsi="Arial" w:cs="Arial"/>
        </w:rPr>
        <w:t>h) l'elenco dei propri enti ed organismi strumentali, precisando che i relativi bilanci consuntivi sono consultabili nel proprio sito internet fermo restando quanto previsto per gli enti locali dall'</w:t>
      </w:r>
      <w:r>
        <w:rPr>
          <w:rFonts w:ascii="Arial" w:hAnsi="Arial" w:cs="Arial"/>
          <w:i/>
          <w:iCs/>
        </w:rPr>
        <w:t xml:space="preserve">art. 172, comma 1, lettera a) del </w:t>
      </w:r>
      <w:proofErr w:type="spellStart"/>
      <w:r>
        <w:rPr>
          <w:rFonts w:ascii="Arial" w:hAnsi="Arial" w:cs="Arial"/>
          <w:i/>
          <w:iCs/>
        </w:rPr>
        <w:t>Tuel</w:t>
      </w:r>
      <w:proofErr w:type="spellEnd"/>
      <w:r>
        <w:rPr>
          <w:rFonts w:ascii="Arial" w:hAnsi="Arial" w:cs="Arial"/>
          <w:i/>
          <w:iCs/>
        </w:rPr>
        <w:t>;</w:t>
      </w:r>
      <w:r>
        <w:rPr>
          <w:rFonts w:ascii="Arial" w:hAnsi="Arial" w:cs="Arial"/>
        </w:rPr>
        <w:t xml:space="preserve"> </w:t>
      </w:r>
    </w:p>
    <w:p w:rsidR="00A616EE" w:rsidRDefault="00410843">
      <w:pPr>
        <w:jc w:val="both"/>
        <w:rPr>
          <w:rFonts w:ascii="Arial" w:hAnsi="Arial" w:cs="Arial"/>
        </w:rPr>
      </w:pPr>
      <w:r>
        <w:rPr>
          <w:rFonts w:ascii="Arial" w:hAnsi="Arial" w:cs="Arial"/>
        </w:rPr>
        <w:t>i) l'elenco delle partecipazioni possedute con l'indicazione della relativa quota percentuale</w:t>
      </w:r>
      <w:r w:rsidR="008507CE">
        <w:rPr>
          <w:rFonts w:ascii="Arial" w:hAnsi="Arial" w:cs="Arial"/>
        </w:rPr>
        <w:t xml:space="preserve"> (rimando al DUP)</w:t>
      </w:r>
      <w:r>
        <w:rPr>
          <w:rFonts w:ascii="Arial" w:hAnsi="Arial" w:cs="Arial"/>
        </w:rPr>
        <w:t xml:space="preserve">; </w:t>
      </w:r>
    </w:p>
    <w:p w:rsidR="00A616EE" w:rsidRDefault="00410843">
      <w:pPr>
        <w:jc w:val="both"/>
        <w:rPr>
          <w:rFonts w:ascii="Arial" w:hAnsi="Arial" w:cs="Arial"/>
        </w:rPr>
      </w:pPr>
      <w:r>
        <w:rPr>
          <w:rFonts w:ascii="Arial" w:hAnsi="Arial" w:cs="Arial"/>
        </w:rPr>
        <w:t>j) altre informazioni riguardanti le previsioni, richieste dalla legge o necessarie per l'interpretazione del bilancio.</w:t>
      </w: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3863AA" w:rsidRDefault="003863AA">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6E1E67" w:rsidRDefault="006E1E67">
      <w:pPr>
        <w:rPr>
          <w:rFonts w:ascii="Arial" w:hAnsi="Arial" w:cs="Arial"/>
          <w:sz w:val="20"/>
        </w:rPr>
      </w:pPr>
    </w:p>
    <w:p w:rsidR="006E1E67" w:rsidRDefault="006E1E67">
      <w:pPr>
        <w:rPr>
          <w:rFonts w:ascii="Arial" w:hAnsi="Arial" w:cs="Arial"/>
          <w:sz w:val="20"/>
        </w:rPr>
      </w:pPr>
    </w:p>
    <w:p w:rsidR="006E1E67" w:rsidRDefault="006E1E67">
      <w:pPr>
        <w:rPr>
          <w:rFonts w:ascii="Arial" w:hAnsi="Arial" w:cs="Arial"/>
          <w:sz w:val="20"/>
        </w:rPr>
      </w:pPr>
    </w:p>
    <w:p w:rsidR="006E1E67" w:rsidRDefault="006E1E67">
      <w:pPr>
        <w:rPr>
          <w:rFonts w:ascii="Arial" w:hAnsi="Arial" w:cs="Arial"/>
          <w:sz w:val="20"/>
        </w:rPr>
      </w:pPr>
    </w:p>
    <w:p w:rsidR="00A616EE" w:rsidRDefault="00A616EE">
      <w:pPr>
        <w:rPr>
          <w:rFonts w:ascii="Arial" w:hAnsi="Arial" w:cs="Arial"/>
          <w:sz w:val="20"/>
        </w:rPr>
      </w:pPr>
    </w:p>
    <w:p w:rsidR="00A616EE" w:rsidRDefault="00A616EE">
      <w:pPr>
        <w:rPr>
          <w:rFonts w:ascii="Arial" w:hAnsi="Arial" w:cs="Arial"/>
          <w:sz w:val="20"/>
        </w:rPr>
      </w:pPr>
    </w:p>
    <w:p w:rsidR="00A616EE" w:rsidRDefault="00410843">
      <w:pPr>
        <w:pStyle w:val="Titolo1"/>
        <w:shd w:val="clear" w:color="auto" w:fill="B6DDE8" w:themeFill="accent5" w:themeFillTint="66"/>
      </w:pPr>
      <w:bookmarkStart w:id="37" w:name="_VERIFICA_COERENZA_DELLE"/>
      <w:bookmarkStart w:id="38" w:name="_Toc346838827"/>
      <w:bookmarkStart w:id="39" w:name="_Toc440869910"/>
      <w:bookmarkEnd w:id="37"/>
      <w:r>
        <w:t>VERIFICA COERENZA DELLE PREVISIONI</w:t>
      </w:r>
      <w:bookmarkEnd w:id="38"/>
      <w:bookmarkEnd w:id="39"/>
    </w:p>
    <w:p w:rsidR="00A616EE" w:rsidRDefault="00410843">
      <w:pPr>
        <w:pStyle w:val="Titolo2"/>
      </w:pPr>
      <w:bookmarkStart w:id="40" w:name="_Toc346838828"/>
      <w:bookmarkStart w:id="41" w:name="_Toc440869911"/>
      <w:r>
        <w:t>7. Verifica della coerenza interna</w:t>
      </w:r>
      <w:bookmarkEnd w:id="40"/>
      <w:bookmarkEnd w:id="41"/>
    </w:p>
    <w:p w:rsidR="00A616EE" w:rsidRDefault="00A616EE">
      <w:pPr>
        <w:spacing w:after="60"/>
        <w:rPr>
          <w:rFonts w:ascii="Arial" w:hAnsi="Arial" w:cs="Arial"/>
          <w:b/>
          <w:sz w:val="22"/>
          <w:szCs w:val="22"/>
          <w:u w:val="single"/>
        </w:rPr>
      </w:pPr>
    </w:p>
    <w:p w:rsidR="00A616EE" w:rsidRDefault="00410843">
      <w:pPr>
        <w:spacing w:after="60"/>
        <w:jc w:val="both"/>
        <w:rPr>
          <w:rFonts w:ascii="Arial" w:hAnsi="Arial" w:cs="Arial"/>
          <w:sz w:val="22"/>
          <w:szCs w:val="22"/>
        </w:rPr>
      </w:pPr>
      <w:r>
        <w:rPr>
          <w:rFonts w:ascii="Arial" w:hAnsi="Arial" w:cs="Arial"/>
          <w:sz w:val="22"/>
          <w:szCs w:val="22"/>
        </w:rPr>
        <w:t>L’organo di revisione ritiene che</w:t>
      </w:r>
      <w:r w:rsidR="003863AA">
        <w:rPr>
          <w:rFonts w:ascii="Arial" w:hAnsi="Arial" w:cs="Arial"/>
          <w:sz w:val="22"/>
          <w:szCs w:val="22"/>
        </w:rPr>
        <w:t xml:space="preserve"> le previsioni per gli anni 2017</w:t>
      </w:r>
      <w:r>
        <w:rPr>
          <w:rFonts w:ascii="Arial" w:hAnsi="Arial" w:cs="Arial"/>
          <w:sz w:val="22"/>
          <w:szCs w:val="22"/>
        </w:rPr>
        <w:t>-201</w:t>
      </w:r>
      <w:r w:rsidR="003863AA">
        <w:rPr>
          <w:rFonts w:ascii="Arial" w:hAnsi="Arial" w:cs="Arial"/>
          <w:sz w:val="22"/>
          <w:szCs w:val="22"/>
        </w:rPr>
        <w:t>9</w:t>
      </w:r>
      <w:r>
        <w:rPr>
          <w:rFonts w:ascii="Arial" w:hAnsi="Arial" w:cs="Arial"/>
          <w:sz w:val="22"/>
          <w:szCs w:val="22"/>
        </w:rPr>
        <w:t xml:space="preserve"> siano coerenti con gli strumen</w:t>
      </w:r>
      <w:r w:rsidR="003863AA">
        <w:rPr>
          <w:rFonts w:ascii="Arial" w:hAnsi="Arial" w:cs="Arial"/>
          <w:sz w:val="22"/>
          <w:szCs w:val="22"/>
        </w:rPr>
        <w:t>ti di programmazione di mandato e</w:t>
      </w:r>
      <w:r>
        <w:rPr>
          <w:rFonts w:ascii="Arial" w:hAnsi="Arial" w:cs="Arial"/>
          <w:sz w:val="22"/>
          <w:szCs w:val="22"/>
        </w:rPr>
        <w:t xml:space="preserve"> con il documento unico di programmazione</w:t>
      </w:r>
      <w:r w:rsidR="003863AA">
        <w:rPr>
          <w:rFonts w:ascii="Arial" w:hAnsi="Arial" w:cs="Arial"/>
          <w:sz w:val="22"/>
          <w:szCs w:val="22"/>
        </w:rPr>
        <w:t xml:space="preserve"> (comprendente il</w:t>
      </w:r>
      <w:r w:rsidR="003863AA" w:rsidRPr="003863AA">
        <w:rPr>
          <w:rFonts w:ascii="Arial" w:hAnsi="Arial" w:cs="Arial"/>
          <w:sz w:val="22"/>
          <w:szCs w:val="22"/>
          <w:highlight w:val="yellow"/>
        </w:rPr>
        <w:t xml:space="preserve"> </w:t>
      </w:r>
      <w:r w:rsidR="003863AA" w:rsidRPr="003863AA">
        <w:rPr>
          <w:rFonts w:ascii="Arial" w:hAnsi="Arial" w:cs="Arial"/>
          <w:sz w:val="22"/>
          <w:szCs w:val="22"/>
        </w:rPr>
        <w:t>programma triennale ed elenco annuale dei lavori pubblici).</w:t>
      </w:r>
    </w:p>
    <w:p w:rsidR="00A616EE" w:rsidRDefault="00A616EE">
      <w:pPr>
        <w:spacing w:after="60"/>
        <w:jc w:val="both"/>
        <w:rPr>
          <w:rFonts w:ascii="Arial" w:hAnsi="Arial" w:cs="Arial"/>
          <w:sz w:val="22"/>
          <w:szCs w:val="22"/>
        </w:rPr>
      </w:pPr>
    </w:p>
    <w:p w:rsidR="00A616EE" w:rsidRDefault="00410843">
      <w:pPr>
        <w:jc w:val="both"/>
        <w:rPr>
          <w:rFonts w:ascii="Arial" w:hAnsi="Arial" w:cs="Arial"/>
          <w:b/>
          <w:sz w:val="22"/>
          <w:szCs w:val="22"/>
          <w:u w:val="single"/>
        </w:rPr>
      </w:pPr>
      <w:r>
        <w:rPr>
          <w:rFonts w:ascii="Arial" w:hAnsi="Arial" w:cs="Arial"/>
          <w:b/>
          <w:sz w:val="22"/>
          <w:szCs w:val="22"/>
          <w:u w:val="single"/>
        </w:rPr>
        <w:t>7.1. Verifica contenuto informativo ed illustrativo del documento unico di programmazione DUP</w:t>
      </w:r>
    </w:p>
    <w:p w:rsidR="00A616EE" w:rsidRDefault="00A616EE">
      <w:pPr>
        <w:autoSpaceDE w:val="0"/>
        <w:autoSpaceDN w:val="0"/>
        <w:adjustRightInd w:val="0"/>
        <w:rPr>
          <w:rFonts w:ascii="Arial" w:hAnsi="Arial" w:cs="Arial"/>
          <w:b/>
          <w:bCs/>
          <w:sz w:val="22"/>
          <w:szCs w:val="22"/>
        </w:rPr>
      </w:pPr>
    </w:p>
    <w:p w:rsidR="00A616EE" w:rsidRDefault="00410843" w:rsidP="00AC0AD1">
      <w:pPr>
        <w:jc w:val="both"/>
        <w:rPr>
          <w:rFonts w:ascii="Arial" w:hAnsi="Arial" w:cs="Arial"/>
          <w:i/>
          <w:color w:val="365F91" w:themeColor="accent1" w:themeShade="BF"/>
          <w:sz w:val="20"/>
          <w:szCs w:val="20"/>
        </w:rPr>
      </w:pPr>
      <w:r>
        <w:rPr>
          <w:rFonts w:ascii="Arial" w:hAnsi="Arial" w:cs="Arial"/>
          <w:sz w:val="22"/>
          <w:szCs w:val="22"/>
        </w:rPr>
        <w:t xml:space="preserve">Il Documento Unico di Programmazione (DUP) è stato predisposto dalla Giunta secondo lo schema dettato dal Principio contabile applicato alla programmazione </w:t>
      </w:r>
      <w:r w:rsidR="00AC0AD1">
        <w:rPr>
          <w:rFonts w:ascii="Arial" w:hAnsi="Arial" w:cs="Arial"/>
          <w:sz w:val="22"/>
          <w:szCs w:val="22"/>
        </w:rPr>
        <w:t xml:space="preserve">(allegato bilancio). </w:t>
      </w:r>
    </w:p>
    <w:p w:rsidR="00A616EE" w:rsidRDefault="00A616EE">
      <w:pPr>
        <w:rPr>
          <w:rFonts w:ascii="Arial" w:hAnsi="Arial" w:cs="Arial"/>
          <w:b/>
          <w:color w:val="548DD4" w:themeColor="text2" w:themeTint="99"/>
          <w:sz w:val="22"/>
          <w:szCs w:val="22"/>
          <w:u w:val="single"/>
        </w:rPr>
      </w:pPr>
    </w:p>
    <w:p w:rsidR="00A616EE" w:rsidRDefault="00410843">
      <w:pPr>
        <w:jc w:val="both"/>
        <w:rPr>
          <w:rFonts w:ascii="Arial" w:hAnsi="Arial" w:cs="Arial"/>
          <w:b/>
          <w:sz w:val="22"/>
          <w:szCs w:val="22"/>
          <w:u w:val="single"/>
        </w:rPr>
      </w:pPr>
      <w:r>
        <w:rPr>
          <w:rFonts w:ascii="Arial" w:hAnsi="Arial" w:cs="Arial"/>
          <w:b/>
          <w:sz w:val="22"/>
          <w:szCs w:val="22"/>
          <w:u w:val="single"/>
        </w:rPr>
        <w:t xml:space="preserve">7.2. Verifica </w:t>
      </w:r>
      <w:r w:rsidR="003863AA">
        <w:rPr>
          <w:rFonts w:ascii="Arial" w:hAnsi="Arial" w:cs="Arial"/>
          <w:b/>
          <w:sz w:val="22"/>
          <w:szCs w:val="22"/>
          <w:u w:val="single"/>
        </w:rPr>
        <w:t>rispetto piano di miglioramento per la riduzione della spesa pubblica provinciale</w:t>
      </w:r>
      <w:r w:rsidR="00A767BB">
        <w:rPr>
          <w:rFonts w:ascii="Arial" w:hAnsi="Arial" w:cs="Arial"/>
          <w:b/>
          <w:sz w:val="22"/>
          <w:szCs w:val="22"/>
          <w:u w:val="single"/>
        </w:rPr>
        <w:t xml:space="preserve"> </w:t>
      </w:r>
    </w:p>
    <w:p w:rsidR="00A616EE" w:rsidRDefault="00A616EE">
      <w:pPr>
        <w:spacing w:after="60"/>
        <w:rPr>
          <w:rFonts w:ascii="Arial" w:hAnsi="Arial" w:cs="Arial"/>
          <w:b/>
          <w:sz w:val="22"/>
          <w:szCs w:val="22"/>
        </w:rPr>
      </w:pPr>
    </w:p>
    <w:p w:rsidR="00A767BB" w:rsidRDefault="00D919FB" w:rsidP="00A767BB">
      <w:pPr>
        <w:jc w:val="both"/>
        <w:rPr>
          <w:rFonts w:ascii="Arial" w:hAnsi="Arial" w:cs="Arial"/>
          <w:sz w:val="22"/>
          <w:szCs w:val="22"/>
        </w:rPr>
      </w:pPr>
      <w:r w:rsidRPr="00D919FB">
        <w:rPr>
          <w:rFonts w:ascii="Arial" w:hAnsi="Arial" w:cs="Arial"/>
          <w:sz w:val="22"/>
          <w:szCs w:val="22"/>
        </w:rPr>
        <w:t>Il revisore prende atto della verifica dei dati di spesa relativi al piano di miglioramento (indicazioni deliberazione G.P. 1228 del 22/07/2016) corrispondente al “progetto di riorganizzazione dei servizi relativo alla fusione” finalizzato al conseguimento dell’obiettivo imposto alla scadenza del 2019.</w:t>
      </w:r>
    </w:p>
    <w:p w:rsidR="00A767BB" w:rsidRPr="007632DB" w:rsidRDefault="00A767BB" w:rsidP="00A767BB">
      <w:pPr>
        <w:jc w:val="both"/>
        <w:rPr>
          <w:rFonts w:ascii="Arial" w:hAnsi="Arial" w:cs="Arial"/>
          <w:sz w:val="22"/>
          <w:szCs w:val="22"/>
        </w:rPr>
      </w:pPr>
      <w:r w:rsidRPr="007632DB">
        <w:rPr>
          <w:rFonts w:ascii="Arial" w:hAnsi="Arial" w:cs="Arial"/>
          <w:sz w:val="22"/>
          <w:szCs w:val="22"/>
        </w:rPr>
        <w:t xml:space="preserve">L’obiettivo triennale di riduzione della spesa imposto al Comune di </w:t>
      </w:r>
      <w:r w:rsidR="00333AD6" w:rsidRPr="007632DB">
        <w:rPr>
          <w:rFonts w:ascii="Arial" w:hAnsi="Arial" w:cs="Arial"/>
          <w:sz w:val="22"/>
          <w:szCs w:val="22"/>
        </w:rPr>
        <w:t>Sella Giudicarie</w:t>
      </w:r>
      <w:r w:rsidRPr="007632DB">
        <w:rPr>
          <w:rFonts w:ascii="Arial" w:hAnsi="Arial" w:cs="Arial"/>
          <w:sz w:val="22"/>
          <w:szCs w:val="22"/>
        </w:rPr>
        <w:t xml:space="preserve"> con la delibera della Giunta Provinciale n. 317 di data 11 marzo 2016 ammonta ad € </w:t>
      </w:r>
      <w:r w:rsidR="00333AD6" w:rsidRPr="007632DB">
        <w:rPr>
          <w:rFonts w:ascii="Arial" w:hAnsi="Arial" w:cs="Arial"/>
          <w:sz w:val="22"/>
          <w:szCs w:val="22"/>
        </w:rPr>
        <w:t>9.900</w:t>
      </w:r>
      <w:r w:rsidRPr="007632DB">
        <w:rPr>
          <w:rFonts w:ascii="Arial" w:hAnsi="Arial" w:cs="Arial"/>
          <w:sz w:val="22"/>
          <w:szCs w:val="22"/>
        </w:rPr>
        <w:t>,00 e sarà oggetto di monitoraggio annuale e di verifica definitiva con il consuntivo 2019.</w:t>
      </w:r>
    </w:p>
    <w:p w:rsidR="00A767BB" w:rsidRPr="007632DB" w:rsidRDefault="00A767BB" w:rsidP="00A767BB">
      <w:pPr>
        <w:jc w:val="both"/>
        <w:rPr>
          <w:rFonts w:ascii="Arial" w:hAnsi="Arial" w:cs="Arial"/>
          <w:sz w:val="22"/>
          <w:szCs w:val="22"/>
        </w:rPr>
      </w:pPr>
      <w:r w:rsidRPr="007632DB">
        <w:rPr>
          <w:rFonts w:ascii="Arial" w:hAnsi="Arial" w:cs="Arial"/>
          <w:sz w:val="22"/>
          <w:szCs w:val="22"/>
        </w:rPr>
        <w:t>In base alle analisi condotte dagli uffici comunali, secondo le risultanze della delibera della Giunta Provinciale n. 1228 del 22 luglio 2016 e tenendo presente quanto riportato nella nota informativa del 6 febbraio 2017, le risultanze sono le seguenti:</w:t>
      </w:r>
    </w:p>
    <w:p w:rsidR="00333AD6" w:rsidRPr="007632DB" w:rsidRDefault="00A767BB" w:rsidP="00333AD6">
      <w:pPr>
        <w:numPr>
          <w:ilvl w:val="0"/>
          <w:numId w:val="49"/>
        </w:numPr>
        <w:spacing w:after="200" w:line="276" w:lineRule="auto"/>
        <w:ind w:left="284" w:hanging="284"/>
        <w:jc w:val="both"/>
        <w:rPr>
          <w:rFonts w:ascii="Arial" w:hAnsi="Arial" w:cs="Arial"/>
          <w:sz w:val="22"/>
          <w:szCs w:val="22"/>
        </w:rPr>
      </w:pPr>
      <w:r w:rsidRPr="007632DB">
        <w:rPr>
          <w:rFonts w:ascii="Arial" w:hAnsi="Arial" w:cs="Arial"/>
          <w:sz w:val="22"/>
          <w:szCs w:val="22"/>
        </w:rPr>
        <w:t xml:space="preserve">anno 2012, spesa titolo I funzione 1 opportunamente </w:t>
      </w:r>
      <w:proofErr w:type="spellStart"/>
      <w:r w:rsidRPr="007632DB">
        <w:rPr>
          <w:rFonts w:ascii="Arial" w:hAnsi="Arial" w:cs="Arial"/>
          <w:sz w:val="22"/>
          <w:szCs w:val="22"/>
        </w:rPr>
        <w:t>nettizzata</w:t>
      </w:r>
      <w:proofErr w:type="spellEnd"/>
      <w:r w:rsidRPr="007632DB">
        <w:rPr>
          <w:rFonts w:ascii="Arial" w:hAnsi="Arial" w:cs="Arial"/>
          <w:sz w:val="22"/>
          <w:szCs w:val="22"/>
        </w:rPr>
        <w:t xml:space="preserve"> €</w:t>
      </w:r>
      <w:r w:rsidR="00333AD6" w:rsidRPr="007632DB">
        <w:rPr>
          <w:rFonts w:ascii="Arial" w:hAnsi="Arial" w:cs="Arial"/>
          <w:sz w:val="22"/>
          <w:szCs w:val="22"/>
        </w:rPr>
        <w:t xml:space="preserve"> 1.661.397,99;</w:t>
      </w:r>
    </w:p>
    <w:p w:rsidR="00333AD6" w:rsidRPr="007632DB" w:rsidRDefault="00A767BB" w:rsidP="00333AD6">
      <w:pPr>
        <w:numPr>
          <w:ilvl w:val="0"/>
          <w:numId w:val="49"/>
        </w:numPr>
        <w:spacing w:after="200" w:line="276" w:lineRule="auto"/>
        <w:ind w:left="284" w:hanging="284"/>
        <w:jc w:val="both"/>
        <w:rPr>
          <w:rFonts w:ascii="Arial" w:hAnsi="Arial" w:cs="Arial"/>
          <w:sz w:val="22"/>
          <w:szCs w:val="22"/>
        </w:rPr>
      </w:pPr>
      <w:r w:rsidRPr="007632DB">
        <w:rPr>
          <w:rFonts w:ascii="Arial" w:hAnsi="Arial" w:cs="Arial"/>
          <w:sz w:val="22"/>
          <w:szCs w:val="22"/>
        </w:rPr>
        <w:t>anno 201</w:t>
      </w:r>
      <w:r w:rsidR="00333AD6" w:rsidRPr="007632DB">
        <w:rPr>
          <w:rFonts w:ascii="Arial" w:hAnsi="Arial" w:cs="Arial"/>
          <w:sz w:val="22"/>
          <w:szCs w:val="22"/>
        </w:rPr>
        <w:t>6</w:t>
      </w:r>
      <w:r w:rsidRPr="007632DB">
        <w:rPr>
          <w:rFonts w:ascii="Arial" w:hAnsi="Arial" w:cs="Arial"/>
          <w:sz w:val="22"/>
          <w:szCs w:val="22"/>
        </w:rPr>
        <w:t xml:space="preserve">, spesa titolo I funzione 1 opportunamente </w:t>
      </w:r>
      <w:proofErr w:type="spellStart"/>
      <w:r w:rsidRPr="007632DB">
        <w:rPr>
          <w:rFonts w:ascii="Arial" w:hAnsi="Arial" w:cs="Arial"/>
          <w:sz w:val="22"/>
          <w:szCs w:val="22"/>
        </w:rPr>
        <w:t>nettizzata</w:t>
      </w:r>
      <w:proofErr w:type="spellEnd"/>
      <w:r w:rsidRPr="007632DB">
        <w:rPr>
          <w:rFonts w:ascii="Arial" w:hAnsi="Arial" w:cs="Arial"/>
          <w:sz w:val="22"/>
          <w:szCs w:val="22"/>
        </w:rPr>
        <w:t xml:space="preserve"> € </w:t>
      </w:r>
      <w:r w:rsidR="00333AD6" w:rsidRPr="007632DB">
        <w:rPr>
          <w:rFonts w:ascii="Arial" w:hAnsi="Arial" w:cs="Arial"/>
          <w:sz w:val="22"/>
          <w:szCs w:val="22"/>
        </w:rPr>
        <w:t>1.436.508,21.</w:t>
      </w:r>
    </w:p>
    <w:p w:rsidR="00A767BB" w:rsidRPr="007632DB" w:rsidRDefault="00A767BB" w:rsidP="00333AD6">
      <w:pPr>
        <w:spacing w:after="200" w:line="276" w:lineRule="auto"/>
        <w:jc w:val="both"/>
        <w:rPr>
          <w:rFonts w:ascii="Arial" w:hAnsi="Arial" w:cs="Arial"/>
          <w:sz w:val="22"/>
          <w:szCs w:val="22"/>
        </w:rPr>
      </w:pPr>
      <w:r w:rsidRPr="007632DB">
        <w:rPr>
          <w:rFonts w:ascii="Arial" w:hAnsi="Arial" w:cs="Arial"/>
          <w:sz w:val="22"/>
          <w:szCs w:val="22"/>
        </w:rPr>
        <w:t xml:space="preserve">La differenza è quindi di - € </w:t>
      </w:r>
      <w:r w:rsidR="00333AD6" w:rsidRPr="007632DB">
        <w:rPr>
          <w:rFonts w:ascii="Arial" w:hAnsi="Arial" w:cs="Arial"/>
          <w:sz w:val="22"/>
          <w:szCs w:val="22"/>
        </w:rPr>
        <w:t>224.889,78</w:t>
      </w:r>
      <w:r w:rsidRPr="007632DB">
        <w:rPr>
          <w:rFonts w:ascii="Arial" w:hAnsi="Arial" w:cs="Arial"/>
          <w:sz w:val="22"/>
          <w:szCs w:val="22"/>
        </w:rPr>
        <w:t xml:space="preserve"> quindi in linea con i parametri stabiliti dalla Giunta Provinciale.</w:t>
      </w:r>
    </w:p>
    <w:p w:rsidR="00A767BB" w:rsidRPr="00A767BB" w:rsidRDefault="00A767BB" w:rsidP="00A767BB">
      <w:pPr>
        <w:jc w:val="both"/>
        <w:rPr>
          <w:rFonts w:ascii="Arial" w:hAnsi="Arial" w:cs="Arial"/>
          <w:sz w:val="22"/>
          <w:szCs w:val="22"/>
        </w:rPr>
      </w:pPr>
      <w:r w:rsidRPr="007632DB">
        <w:rPr>
          <w:rFonts w:ascii="Arial" w:hAnsi="Arial" w:cs="Arial"/>
          <w:sz w:val="22"/>
          <w:szCs w:val="22"/>
        </w:rPr>
        <w:t xml:space="preserve">Inoltre, in base alle analisi condotte dagli uffici comunali ed a seguito delle considerazioni sopra operate, il nuovo Comune di </w:t>
      </w:r>
      <w:r w:rsidR="00333AD6" w:rsidRPr="007632DB">
        <w:rPr>
          <w:rFonts w:ascii="Arial" w:hAnsi="Arial" w:cs="Arial"/>
          <w:sz w:val="22"/>
          <w:szCs w:val="22"/>
        </w:rPr>
        <w:t>Sella Giudicarie</w:t>
      </w:r>
      <w:r w:rsidRPr="007632DB">
        <w:rPr>
          <w:rFonts w:ascii="Arial" w:hAnsi="Arial" w:cs="Arial"/>
          <w:sz w:val="22"/>
          <w:szCs w:val="22"/>
        </w:rPr>
        <w:t xml:space="preserve">, rispetto ai Comuni di </w:t>
      </w:r>
      <w:r w:rsidR="00333AD6" w:rsidRPr="007632DB">
        <w:rPr>
          <w:rFonts w:ascii="Arial" w:hAnsi="Arial" w:cs="Arial"/>
          <w:sz w:val="22"/>
          <w:szCs w:val="22"/>
        </w:rPr>
        <w:t>Bondo, Breguzzo, Lardaro e Roncone</w:t>
      </w:r>
      <w:r w:rsidRPr="007632DB">
        <w:rPr>
          <w:rFonts w:ascii="Arial" w:hAnsi="Arial" w:cs="Arial"/>
          <w:sz w:val="22"/>
          <w:szCs w:val="22"/>
        </w:rPr>
        <w:t xml:space="preserve">, avrà risparmi di spesa </w:t>
      </w:r>
      <w:r w:rsidR="00333AD6" w:rsidRPr="007632DB">
        <w:rPr>
          <w:rFonts w:ascii="Arial" w:hAnsi="Arial" w:cs="Arial"/>
          <w:sz w:val="22"/>
          <w:szCs w:val="22"/>
        </w:rPr>
        <w:t xml:space="preserve">sulla </w:t>
      </w:r>
      <w:r w:rsidR="007632DB" w:rsidRPr="007632DB">
        <w:rPr>
          <w:rFonts w:ascii="Arial" w:hAnsi="Arial" w:cs="Arial"/>
          <w:sz w:val="22"/>
          <w:szCs w:val="22"/>
        </w:rPr>
        <w:t xml:space="preserve">ex </w:t>
      </w:r>
      <w:r w:rsidR="00333AD6" w:rsidRPr="007632DB">
        <w:rPr>
          <w:rFonts w:ascii="Arial" w:hAnsi="Arial" w:cs="Arial"/>
          <w:sz w:val="22"/>
          <w:szCs w:val="22"/>
        </w:rPr>
        <w:t>funzione 1 del titolo 1</w:t>
      </w:r>
      <w:r w:rsidR="007632DB" w:rsidRPr="007632DB">
        <w:rPr>
          <w:rFonts w:ascii="Arial" w:hAnsi="Arial" w:cs="Arial"/>
          <w:sz w:val="22"/>
          <w:szCs w:val="22"/>
        </w:rPr>
        <w:t xml:space="preserve"> spesa </w:t>
      </w:r>
      <w:proofErr w:type="spellStart"/>
      <w:r w:rsidR="007632DB" w:rsidRPr="007632DB">
        <w:rPr>
          <w:rFonts w:ascii="Arial" w:hAnsi="Arial" w:cs="Arial"/>
          <w:sz w:val="22"/>
          <w:szCs w:val="22"/>
        </w:rPr>
        <w:t>nettizzata</w:t>
      </w:r>
      <w:proofErr w:type="spellEnd"/>
      <w:r w:rsidR="007632DB" w:rsidRPr="007632DB">
        <w:rPr>
          <w:rFonts w:ascii="Arial" w:hAnsi="Arial" w:cs="Arial"/>
          <w:sz w:val="22"/>
          <w:szCs w:val="22"/>
        </w:rPr>
        <w:t xml:space="preserve"> come previsto dalla deliberazione della G.P. n. 1228 </w:t>
      </w:r>
      <w:proofErr w:type="spellStart"/>
      <w:r w:rsidR="007632DB" w:rsidRPr="007632DB">
        <w:rPr>
          <w:rFonts w:ascii="Arial" w:hAnsi="Arial" w:cs="Arial"/>
          <w:sz w:val="22"/>
          <w:szCs w:val="22"/>
        </w:rPr>
        <w:t>dd</w:t>
      </w:r>
      <w:proofErr w:type="spellEnd"/>
      <w:r w:rsidR="007632DB" w:rsidRPr="007632DB">
        <w:rPr>
          <w:rFonts w:ascii="Arial" w:hAnsi="Arial" w:cs="Arial"/>
          <w:sz w:val="22"/>
          <w:szCs w:val="22"/>
        </w:rPr>
        <w:t xml:space="preserve">. 22 luglio 2016. </w:t>
      </w:r>
      <w:r w:rsidRPr="007632DB">
        <w:rPr>
          <w:rFonts w:ascii="Arial" w:hAnsi="Arial" w:cs="Arial"/>
          <w:sz w:val="22"/>
          <w:szCs w:val="22"/>
        </w:rPr>
        <w:t>Per tali spese e per il saldo complessivo si effettuerà un monitoraggio annuale sulle voci del consuntivo.</w:t>
      </w:r>
    </w:p>
    <w:p w:rsidR="00A616EE" w:rsidRPr="00D919FB" w:rsidRDefault="00A616EE">
      <w:pPr>
        <w:jc w:val="both"/>
        <w:rPr>
          <w:rFonts w:ascii="Arial" w:hAnsi="Arial" w:cs="Arial"/>
          <w:sz w:val="22"/>
          <w:szCs w:val="22"/>
        </w:rPr>
      </w:pPr>
    </w:p>
    <w:p w:rsidR="00A616EE" w:rsidRDefault="00410843">
      <w:pPr>
        <w:pStyle w:val="Titolo2"/>
      </w:pPr>
      <w:bookmarkStart w:id="42" w:name="_Toc346838829"/>
      <w:bookmarkStart w:id="43" w:name="_Toc440869912"/>
      <w:r>
        <w:t>8.  Verifica della coerenza esterna</w:t>
      </w:r>
      <w:bookmarkEnd w:id="42"/>
      <w:bookmarkEnd w:id="43"/>
    </w:p>
    <w:p w:rsidR="00A616EE" w:rsidRDefault="00A616EE">
      <w:pPr>
        <w:pStyle w:val="Titolo3"/>
      </w:pPr>
    </w:p>
    <w:p w:rsidR="00A616EE" w:rsidRDefault="00410843">
      <w:pPr>
        <w:rPr>
          <w:rFonts w:ascii="Arial" w:hAnsi="Arial" w:cs="Arial"/>
          <w:b/>
          <w:sz w:val="22"/>
          <w:szCs w:val="22"/>
          <w:u w:val="single"/>
        </w:rPr>
      </w:pPr>
      <w:r>
        <w:rPr>
          <w:rFonts w:ascii="Arial" w:hAnsi="Arial" w:cs="Arial"/>
          <w:b/>
          <w:sz w:val="22"/>
          <w:szCs w:val="22"/>
          <w:u w:val="single"/>
        </w:rPr>
        <w:t>8.1. Saldo di finanza pubblica</w:t>
      </w:r>
    </w:p>
    <w:p w:rsidR="00A616EE" w:rsidRDefault="00A616EE">
      <w:pPr>
        <w:rPr>
          <w:rFonts w:ascii="Arial" w:hAnsi="Arial" w:cs="Arial"/>
          <w:sz w:val="22"/>
          <w:szCs w:val="22"/>
        </w:rPr>
      </w:pPr>
    </w:p>
    <w:p w:rsidR="00A616EE" w:rsidRDefault="00410843">
      <w:pPr>
        <w:jc w:val="both"/>
        <w:rPr>
          <w:rFonts w:ascii="Arial" w:hAnsi="Arial" w:cs="Arial"/>
          <w:sz w:val="22"/>
          <w:szCs w:val="22"/>
        </w:rPr>
      </w:pPr>
      <w:r>
        <w:rPr>
          <w:rFonts w:ascii="Arial" w:hAnsi="Arial" w:cs="Arial"/>
          <w:sz w:val="22"/>
          <w:szCs w:val="22"/>
        </w:rPr>
        <w:t>Come disposto dall’art.1 comma 712 della Legge 208/2015, i comuni, le province, le città metropolitane e le province autonome di Trento e Bolzano, devono allegare al bilancio di prev</w:t>
      </w:r>
      <w:r w:rsidR="006E1E67">
        <w:rPr>
          <w:rFonts w:ascii="Arial" w:hAnsi="Arial" w:cs="Arial"/>
          <w:sz w:val="22"/>
          <w:szCs w:val="22"/>
        </w:rPr>
        <w:t>i</w:t>
      </w:r>
      <w:r>
        <w:rPr>
          <w:rFonts w:ascii="Arial" w:hAnsi="Arial" w:cs="Arial"/>
          <w:sz w:val="22"/>
          <w:szCs w:val="22"/>
        </w:rPr>
        <w:t>sione un prospetto dimostrativo delle previsioni di competenza triennale rilevanti ai fini della verifica del rispetto del saldo di finanza pubblica.</w:t>
      </w:r>
    </w:p>
    <w:p w:rsidR="00A616EE" w:rsidRDefault="00410843">
      <w:pPr>
        <w:jc w:val="both"/>
        <w:rPr>
          <w:rFonts w:ascii="Arial" w:hAnsi="Arial" w:cs="Arial"/>
          <w:sz w:val="22"/>
          <w:szCs w:val="22"/>
        </w:rPr>
      </w:pPr>
      <w:r>
        <w:rPr>
          <w:rFonts w:ascii="Arial" w:hAnsi="Arial" w:cs="Arial"/>
          <w:sz w:val="22"/>
          <w:szCs w:val="22"/>
        </w:rPr>
        <w:t>Il saldo quale differenza fra entrate finali e spese finali come eventualmente modificato ai sensi del comma 728 (patto regionale orizzontale), 730 (patto nazionale o</w:t>
      </w:r>
      <w:r w:rsidR="006E1E67">
        <w:rPr>
          <w:rFonts w:ascii="Arial" w:hAnsi="Arial" w:cs="Arial"/>
          <w:sz w:val="22"/>
          <w:szCs w:val="22"/>
        </w:rPr>
        <w:t>rizzontale),731 e 732 deve esse</w:t>
      </w:r>
      <w:r>
        <w:rPr>
          <w:rFonts w:ascii="Arial" w:hAnsi="Arial" w:cs="Arial"/>
          <w:sz w:val="22"/>
          <w:szCs w:val="22"/>
        </w:rPr>
        <w:t>re non negativo.</w:t>
      </w:r>
    </w:p>
    <w:p w:rsidR="00A616EE" w:rsidRDefault="00410843">
      <w:pPr>
        <w:jc w:val="both"/>
        <w:rPr>
          <w:rFonts w:ascii="Arial" w:hAnsi="Arial" w:cs="Arial"/>
          <w:sz w:val="22"/>
          <w:szCs w:val="22"/>
        </w:rPr>
      </w:pPr>
      <w:r>
        <w:rPr>
          <w:rFonts w:ascii="Arial" w:hAnsi="Arial" w:cs="Arial"/>
          <w:sz w:val="22"/>
          <w:szCs w:val="22"/>
        </w:rPr>
        <w:t>A tal fine le entrate finali sono quelle ascrivibili ai titoli 1,2,3,4 e 5 e le spese finali quelle ascrivibili ai titoli 1,</w:t>
      </w:r>
      <w:proofErr w:type="gramStart"/>
      <w:r>
        <w:rPr>
          <w:rFonts w:ascii="Arial" w:hAnsi="Arial" w:cs="Arial"/>
          <w:sz w:val="22"/>
          <w:szCs w:val="22"/>
        </w:rPr>
        <w:t>2,e</w:t>
      </w:r>
      <w:proofErr w:type="gramEnd"/>
      <w:r>
        <w:rPr>
          <w:rFonts w:ascii="Arial" w:hAnsi="Arial" w:cs="Arial"/>
          <w:sz w:val="22"/>
          <w:szCs w:val="22"/>
        </w:rPr>
        <w:t xml:space="preserve"> 3 dello schema di  bilancio ex </w:t>
      </w:r>
      <w:proofErr w:type="spellStart"/>
      <w:r>
        <w:rPr>
          <w:rFonts w:ascii="Arial" w:hAnsi="Arial" w:cs="Arial"/>
          <w:sz w:val="22"/>
          <w:szCs w:val="22"/>
        </w:rPr>
        <w:t>d.lgs</w:t>
      </w:r>
      <w:proofErr w:type="spellEnd"/>
      <w:r>
        <w:rPr>
          <w:rFonts w:ascii="Arial" w:hAnsi="Arial" w:cs="Arial"/>
          <w:sz w:val="22"/>
          <w:szCs w:val="22"/>
        </w:rPr>
        <w:t xml:space="preserve"> 118/2011.</w:t>
      </w:r>
    </w:p>
    <w:p w:rsidR="00A616EE" w:rsidRDefault="00AC0AD1">
      <w:pPr>
        <w:jc w:val="both"/>
        <w:rPr>
          <w:rFonts w:ascii="Arial" w:hAnsi="Arial" w:cs="Arial"/>
          <w:sz w:val="22"/>
          <w:szCs w:val="22"/>
        </w:rPr>
      </w:pPr>
      <w:r>
        <w:rPr>
          <w:rFonts w:ascii="Arial" w:hAnsi="Arial" w:cs="Arial"/>
          <w:sz w:val="22"/>
          <w:szCs w:val="22"/>
        </w:rPr>
        <w:t>Per l’anno 2017</w:t>
      </w:r>
      <w:r w:rsidR="00410843">
        <w:rPr>
          <w:rFonts w:ascii="Arial" w:hAnsi="Arial" w:cs="Arial"/>
          <w:sz w:val="22"/>
          <w:szCs w:val="22"/>
        </w:rPr>
        <w:t xml:space="preserve"> nelle entrate e nelle spese finali in termini di competenza è considerato il FPV di entrata e di spesa, al netto della quota riveniente dal ricorso all’indebitamento.</w:t>
      </w:r>
    </w:p>
    <w:p w:rsidR="00A616EE" w:rsidRDefault="00410843">
      <w:pPr>
        <w:jc w:val="both"/>
        <w:rPr>
          <w:rFonts w:ascii="Arial" w:hAnsi="Arial" w:cs="Arial"/>
          <w:sz w:val="22"/>
          <w:szCs w:val="22"/>
        </w:rPr>
      </w:pPr>
      <w:r>
        <w:rPr>
          <w:rFonts w:ascii="Arial" w:hAnsi="Arial" w:cs="Arial"/>
          <w:sz w:val="22"/>
          <w:szCs w:val="22"/>
        </w:rPr>
        <w:t>Pertanto la previsione di bilancio 201</w:t>
      </w:r>
      <w:r w:rsidR="00AC0AD1">
        <w:rPr>
          <w:rFonts w:ascii="Arial" w:hAnsi="Arial" w:cs="Arial"/>
          <w:sz w:val="22"/>
          <w:szCs w:val="22"/>
        </w:rPr>
        <w:t>7</w:t>
      </w:r>
      <w:r>
        <w:rPr>
          <w:rFonts w:ascii="Arial" w:hAnsi="Arial" w:cs="Arial"/>
          <w:sz w:val="22"/>
          <w:szCs w:val="22"/>
        </w:rPr>
        <w:t>/201</w:t>
      </w:r>
      <w:r w:rsidR="00AC0AD1">
        <w:rPr>
          <w:rFonts w:ascii="Arial" w:hAnsi="Arial" w:cs="Arial"/>
          <w:sz w:val="22"/>
          <w:szCs w:val="22"/>
        </w:rPr>
        <w:t>9</w:t>
      </w:r>
      <w:r>
        <w:rPr>
          <w:rFonts w:ascii="Arial" w:hAnsi="Arial" w:cs="Arial"/>
          <w:sz w:val="22"/>
          <w:szCs w:val="22"/>
        </w:rPr>
        <w:t xml:space="preserve"> e le successive variazioni devono garantire il rispetto del saldo obiettivo.</w:t>
      </w:r>
    </w:p>
    <w:p w:rsidR="00A616EE" w:rsidRDefault="00410843">
      <w:pPr>
        <w:spacing w:before="120" w:after="60"/>
        <w:jc w:val="both"/>
        <w:rPr>
          <w:rFonts w:ascii="Arial" w:hAnsi="Arial" w:cs="Arial"/>
          <w:sz w:val="22"/>
          <w:szCs w:val="22"/>
        </w:rPr>
      </w:pPr>
      <w:r>
        <w:rPr>
          <w:rFonts w:ascii="Arial" w:hAnsi="Arial" w:cs="Arial"/>
          <w:sz w:val="22"/>
          <w:szCs w:val="22"/>
        </w:rPr>
        <w:t>Dalla verifica della coerenza delle previsioni con l’obiettivo di saldo risul</w:t>
      </w:r>
      <w:r w:rsidR="00AC0AD1">
        <w:rPr>
          <w:rFonts w:ascii="Arial" w:hAnsi="Arial" w:cs="Arial"/>
          <w:sz w:val="22"/>
          <w:szCs w:val="22"/>
        </w:rPr>
        <w:t>ta rispettato.</w:t>
      </w:r>
    </w:p>
    <w:p w:rsidR="00A616EE" w:rsidRDefault="00A616EE">
      <w:pPr>
        <w:spacing w:before="120" w:after="60"/>
        <w:jc w:val="both"/>
        <w:rPr>
          <w:rFonts w:ascii="Arial" w:hAnsi="Arial" w:cs="Arial"/>
          <w:sz w:val="22"/>
          <w:szCs w:val="22"/>
        </w:rPr>
      </w:pPr>
      <w:bookmarkStart w:id="44" w:name="_Toc346838830"/>
    </w:p>
    <w:p w:rsidR="00202BED" w:rsidRDefault="00202BED">
      <w:pPr>
        <w:spacing w:before="120" w:after="60"/>
        <w:jc w:val="both"/>
        <w:rPr>
          <w:rFonts w:ascii="Arial" w:hAnsi="Arial" w:cs="Arial"/>
          <w:sz w:val="22"/>
          <w:szCs w:val="22"/>
        </w:rPr>
      </w:pPr>
    </w:p>
    <w:p w:rsidR="00A616EE" w:rsidRDefault="00410843">
      <w:pPr>
        <w:pStyle w:val="Titolo1"/>
        <w:shd w:val="clear" w:color="auto" w:fill="B6DDE8" w:themeFill="accent5" w:themeFillTint="66"/>
      </w:pPr>
      <w:bookmarkStart w:id="45" w:name="_Toc440869913"/>
      <w:r>
        <w:t>VERIFICA ATTENDIBILITA’ E CONGRUITA’ DELLE PREVISIONI ANNO 201</w:t>
      </w:r>
      <w:bookmarkEnd w:id="44"/>
      <w:r>
        <w:t>6-2018</w:t>
      </w:r>
      <w:bookmarkEnd w:id="45"/>
    </w:p>
    <w:p w:rsidR="00A616EE" w:rsidRDefault="00410843">
      <w:pPr>
        <w:pStyle w:val="Titolo2"/>
      </w:pPr>
      <w:bookmarkStart w:id="46" w:name="_Toc440869914"/>
      <w:r>
        <w:t>A) ENTRATE CORRENTI</w:t>
      </w:r>
      <w:bookmarkEnd w:id="46"/>
      <w:r>
        <w:t xml:space="preserve"> </w:t>
      </w:r>
    </w:p>
    <w:p w:rsidR="00A616EE" w:rsidRDefault="00A616EE">
      <w:pPr>
        <w:pStyle w:val="Corpodeltesto2"/>
        <w:numPr>
          <w:ilvl w:val="12"/>
          <w:numId w:val="0"/>
        </w:numPr>
        <w:tabs>
          <w:tab w:val="clear" w:pos="426"/>
          <w:tab w:val="left" w:pos="708"/>
        </w:tabs>
        <w:jc w:val="both"/>
        <w:rPr>
          <w:sz w:val="20"/>
        </w:rPr>
      </w:pPr>
    </w:p>
    <w:p w:rsidR="00A616EE" w:rsidRDefault="00A616EE">
      <w:pPr>
        <w:pStyle w:val="Corpodeltesto2"/>
        <w:numPr>
          <w:ilvl w:val="12"/>
          <w:numId w:val="0"/>
        </w:numPr>
        <w:tabs>
          <w:tab w:val="clear" w:pos="426"/>
          <w:tab w:val="left" w:pos="708"/>
        </w:tabs>
        <w:jc w:val="both"/>
        <w:rPr>
          <w:sz w:val="20"/>
        </w:rPr>
      </w:pPr>
    </w:p>
    <w:p w:rsidR="00A616EE" w:rsidRDefault="00410843">
      <w:pPr>
        <w:pStyle w:val="Corpodeltesto2"/>
        <w:numPr>
          <w:ilvl w:val="12"/>
          <w:numId w:val="0"/>
        </w:numPr>
        <w:tabs>
          <w:tab w:val="clear" w:pos="426"/>
          <w:tab w:val="left" w:pos="708"/>
        </w:tabs>
        <w:jc w:val="both"/>
        <w:rPr>
          <w:szCs w:val="22"/>
        </w:rPr>
      </w:pPr>
      <w:r>
        <w:rPr>
          <w:szCs w:val="22"/>
        </w:rPr>
        <w:t>Ai fini della verifica dell’attendibilità delle entrate e congruità delle spes</w:t>
      </w:r>
      <w:r w:rsidR="00AC0AD1">
        <w:rPr>
          <w:szCs w:val="22"/>
        </w:rPr>
        <w:t>e previste per gli esercizi 2017</w:t>
      </w:r>
      <w:r>
        <w:rPr>
          <w:szCs w:val="22"/>
        </w:rPr>
        <w:t>-201</w:t>
      </w:r>
      <w:r w:rsidR="00AC0AD1">
        <w:rPr>
          <w:szCs w:val="22"/>
        </w:rPr>
        <w:t>9</w:t>
      </w:r>
      <w:r>
        <w:rPr>
          <w:szCs w:val="22"/>
        </w:rPr>
        <w:t>, alla luce della manovra disposta dall’ente, sono state analizzate in particolare le voci di bilancio appresso riportate.</w:t>
      </w:r>
    </w:p>
    <w:p w:rsidR="00A616EE" w:rsidRDefault="00A616EE">
      <w:pPr>
        <w:pStyle w:val="Corpodeltesto2"/>
        <w:numPr>
          <w:ilvl w:val="12"/>
          <w:numId w:val="0"/>
        </w:numPr>
        <w:tabs>
          <w:tab w:val="clear" w:pos="426"/>
          <w:tab w:val="left" w:pos="708"/>
        </w:tabs>
        <w:jc w:val="both"/>
        <w:rPr>
          <w:i/>
          <w:szCs w:val="22"/>
        </w:rPr>
      </w:pPr>
    </w:p>
    <w:p w:rsidR="00A616EE" w:rsidRDefault="00683A3B">
      <w:pPr>
        <w:rPr>
          <w:rFonts w:ascii="Arial" w:hAnsi="Arial" w:cs="Arial"/>
          <w:b/>
          <w:u w:val="single"/>
        </w:rPr>
      </w:pPr>
      <w:bookmarkStart w:id="47" w:name="_ENTRATE_CORRENTI"/>
      <w:bookmarkEnd w:id="47"/>
      <w:r>
        <w:rPr>
          <w:rFonts w:ascii="Arial" w:hAnsi="Arial" w:cs="Arial"/>
          <w:b/>
          <w:u w:val="single"/>
        </w:rPr>
        <w:t>IMIS</w:t>
      </w:r>
    </w:p>
    <w:p w:rsidR="00B96C83" w:rsidRPr="00B96C83" w:rsidRDefault="00B96C83" w:rsidP="00B96C83">
      <w:pPr>
        <w:widowControl w:val="0"/>
        <w:suppressAutoHyphens/>
        <w:autoSpaceDE w:val="0"/>
        <w:ind w:right="-53"/>
        <w:jc w:val="both"/>
        <w:rPr>
          <w:rFonts w:ascii="Arial" w:hAnsi="Arial" w:cs="Arial"/>
          <w:sz w:val="22"/>
          <w:szCs w:val="22"/>
        </w:rPr>
      </w:pPr>
      <w:r w:rsidRPr="00B96C83">
        <w:rPr>
          <w:rFonts w:ascii="Arial" w:hAnsi="Arial" w:cs="Arial"/>
          <w:sz w:val="22"/>
          <w:szCs w:val="22"/>
        </w:rPr>
        <w:t>L’Amministrazione Comunale, volendo creare condizioni strutturali favorevoli al benessere e allo sviluppo della comunità intende contenere ulteriormente la pressione fiscale a carico delle attività economiche e delle famiglie proponendo le seguenti aliquote IM.</w:t>
      </w:r>
      <w:proofErr w:type="gramStart"/>
      <w:r w:rsidRPr="00B96C83">
        <w:rPr>
          <w:rFonts w:ascii="Arial" w:hAnsi="Arial" w:cs="Arial"/>
          <w:sz w:val="22"/>
          <w:szCs w:val="22"/>
        </w:rPr>
        <w:t>I.S</w:t>
      </w:r>
      <w:proofErr w:type="gramEnd"/>
      <w:r w:rsidRPr="00B96C83">
        <w:rPr>
          <w:rFonts w:ascii="Arial" w:hAnsi="Arial" w:cs="Arial"/>
          <w:sz w:val="22"/>
          <w:szCs w:val="22"/>
        </w:rPr>
        <w:t xml:space="preserve"> a partire dall’anno 2017.</w:t>
      </w:r>
    </w:p>
    <w:p w:rsidR="00B96C83" w:rsidRDefault="00B96C83" w:rsidP="00B96C83">
      <w:pPr>
        <w:widowControl w:val="0"/>
        <w:suppressAutoHyphens/>
        <w:autoSpaceDE w:val="0"/>
        <w:ind w:left="284"/>
        <w:rPr>
          <w:rFonts w:ascii="Arial" w:hAnsi="Arial" w:cs="Arial"/>
          <w:sz w:val="22"/>
          <w:szCs w:val="22"/>
        </w:rPr>
      </w:pPr>
    </w:p>
    <w:p w:rsidR="00B96C83" w:rsidRDefault="00B96C83" w:rsidP="00B96C83">
      <w:pPr>
        <w:widowControl w:val="0"/>
        <w:suppressAutoHyphens/>
        <w:autoSpaceDE w:val="0"/>
        <w:rPr>
          <w:rFonts w:ascii="Arial" w:hAnsi="Arial" w:cs="Arial"/>
          <w:sz w:val="22"/>
          <w:szCs w:val="22"/>
        </w:rPr>
      </w:pPr>
      <w:r w:rsidRPr="00B96C83">
        <w:rPr>
          <w:rFonts w:ascii="Arial" w:hAnsi="Arial" w:cs="Arial"/>
          <w:sz w:val="22"/>
          <w:szCs w:val="22"/>
        </w:rPr>
        <w:t>Aliquote applicate anno 2017</w:t>
      </w:r>
    </w:p>
    <w:p w:rsidR="00202BED" w:rsidRPr="00B96C83" w:rsidRDefault="00202BED" w:rsidP="00B96C83">
      <w:pPr>
        <w:widowControl w:val="0"/>
        <w:suppressAutoHyphens/>
        <w:autoSpaceDE w:val="0"/>
        <w:rPr>
          <w:rFonts w:ascii="Arial" w:hAnsi="Arial" w:cs="Arial"/>
          <w:sz w:val="22"/>
          <w:szCs w:val="22"/>
        </w:rPr>
      </w:pPr>
    </w:p>
    <w:tbl>
      <w:tblPr>
        <w:tblW w:w="9497" w:type="dxa"/>
        <w:tblInd w:w="392" w:type="dxa"/>
        <w:tblLayout w:type="fixed"/>
        <w:tblLook w:val="0000" w:firstRow="0" w:lastRow="0" w:firstColumn="0" w:lastColumn="0" w:noHBand="0" w:noVBand="0"/>
      </w:tblPr>
      <w:tblGrid>
        <w:gridCol w:w="5840"/>
        <w:gridCol w:w="1560"/>
        <w:gridCol w:w="2097"/>
      </w:tblGrid>
      <w:tr w:rsidR="00B96C83" w:rsidRPr="00B96C83" w:rsidTr="00B15133">
        <w:tc>
          <w:tcPr>
            <w:tcW w:w="5840" w:type="dxa"/>
            <w:tcBorders>
              <w:top w:val="single" w:sz="4" w:space="0" w:color="000000"/>
              <w:left w:val="single" w:sz="4" w:space="0" w:color="000000"/>
              <w:bottom w:val="single" w:sz="4" w:space="0" w:color="000000"/>
            </w:tcBorders>
            <w:shd w:val="clear" w:color="auto" w:fill="FFCC00"/>
          </w:tcPr>
          <w:p w:rsidR="00B96C83" w:rsidRPr="00B96C83" w:rsidRDefault="00B96C83" w:rsidP="00B96C83">
            <w:pPr>
              <w:widowControl w:val="0"/>
              <w:suppressAutoHyphens/>
              <w:autoSpaceDE w:val="0"/>
              <w:snapToGrid w:val="0"/>
              <w:ind w:left="284"/>
              <w:jc w:val="center"/>
              <w:rPr>
                <w:rFonts w:ascii="Arial" w:hAnsi="Arial" w:cs="Arial"/>
                <w:sz w:val="22"/>
                <w:szCs w:val="22"/>
              </w:rPr>
            </w:pPr>
            <w:r w:rsidRPr="00B96C83">
              <w:rPr>
                <w:rFonts w:ascii="Arial" w:hAnsi="Arial" w:cs="Arial"/>
                <w:sz w:val="22"/>
                <w:szCs w:val="22"/>
              </w:rPr>
              <w:t>FATTISPECIE IMPONIBILE</w:t>
            </w:r>
          </w:p>
        </w:tc>
        <w:tc>
          <w:tcPr>
            <w:tcW w:w="1560" w:type="dxa"/>
            <w:tcBorders>
              <w:top w:val="single" w:sz="4" w:space="0" w:color="000000"/>
              <w:left w:val="single" w:sz="4" w:space="0" w:color="000000"/>
              <w:bottom w:val="single" w:sz="4" w:space="0" w:color="000000"/>
            </w:tcBorders>
            <w:shd w:val="clear" w:color="auto" w:fill="FFCC00"/>
          </w:tcPr>
          <w:p w:rsidR="00B96C83" w:rsidRPr="00202BED" w:rsidRDefault="00B96C83" w:rsidP="00B96C83">
            <w:pPr>
              <w:widowControl w:val="0"/>
              <w:suppressAutoHyphens/>
              <w:autoSpaceDE w:val="0"/>
              <w:snapToGrid w:val="0"/>
              <w:ind w:left="284"/>
              <w:jc w:val="center"/>
              <w:rPr>
                <w:rFonts w:ascii="Arial" w:hAnsi="Arial" w:cs="Arial"/>
                <w:sz w:val="20"/>
                <w:szCs w:val="20"/>
              </w:rPr>
            </w:pPr>
            <w:r w:rsidRPr="00202BED">
              <w:rPr>
                <w:rFonts w:ascii="Arial" w:hAnsi="Arial" w:cs="Arial"/>
                <w:sz w:val="20"/>
                <w:szCs w:val="20"/>
              </w:rPr>
              <w:t>ALIQUOTA</w:t>
            </w:r>
          </w:p>
        </w:tc>
        <w:tc>
          <w:tcPr>
            <w:tcW w:w="2097" w:type="dxa"/>
            <w:tcBorders>
              <w:top w:val="single" w:sz="4" w:space="0" w:color="000000"/>
              <w:left w:val="single" w:sz="4" w:space="0" w:color="000000"/>
              <w:bottom w:val="single" w:sz="4" w:space="0" w:color="000000"/>
              <w:right w:val="single" w:sz="4" w:space="0" w:color="000000"/>
            </w:tcBorders>
            <w:shd w:val="clear" w:color="auto" w:fill="FFCC00"/>
          </w:tcPr>
          <w:p w:rsidR="00B96C83" w:rsidRPr="00202BED" w:rsidRDefault="00B96C83" w:rsidP="00B96C83">
            <w:pPr>
              <w:widowControl w:val="0"/>
              <w:suppressAutoHyphens/>
              <w:autoSpaceDE w:val="0"/>
              <w:snapToGrid w:val="0"/>
              <w:ind w:left="284"/>
              <w:jc w:val="center"/>
              <w:rPr>
                <w:rFonts w:ascii="Arial" w:hAnsi="Arial" w:cs="Arial"/>
                <w:sz w:val="20"/>
                <w:szCs w:val="20"/>
              </w:rPr>
            </w:pPr>
            <w:r w:rsidRPr="00202BED">
              <w:rPr>
                <w:rFonts w:ascii="Arial" w:hAnsi="Arial" w:cs="Arial"/>
                <w:sz w:val="20"/>
                <w:szCs w:val="20"/>
              </w:rPr>
              <w:t>DETRAZIONE</w:t>
            </w:r>
          </w:p>
        </w:tc>
      </w:tr>
      <w:tr w:rsidR="00B96C83" w:rsidRPr="00B96C83" w:rsidTr="00B15133">
        <w:tc>
          <w:tcPr>
            <w:tcW w:w="5840" w:type="dxa"/>
            <w:tcBorders>
              <w:top w:val="single" w:sz="4" w:space="0" w:color="000000"/>
              <w:left w:val="single" w:sz="4" w:space="0" w:color="000000"/>
              <w:bottom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Abitazioni principali, fattispecie assimilate (escluse le categorie catastali A1, A8 e A9) e loro pertinenze</w:t>
            </w:r>
          </w:p>
        </w:tc>
        <w:tc>
          <w:tcPr>
            <w:tcW w:w="1560" w:type="dxa"/>
            <w:tcBorders>
              <w:top w:val="single" w:sz="4" w:space="0" w:color="000000"/>
              <w:left w:val="single" w:sz="4" w:space="0" w:color="000000"/>
              <w:bottom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0,0%</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p>
        </w:tc>
      </w:tr>
      <w:tr w:rsidR="00B96C83" w:rsidRPr="00B96C83" w:rsidTr="00B15133">
        <w:tc>
          <w:tcPr>
            <w:tcW w:w="5840" w:type="dxa"/>
            <w:tcBorders>
              <w:top w:val="single" w:sz="4" w:space="0" w:color="000000"/>
              <w:left w:val="single" w:sz="4" w:space="0" w:color="000000"/>
              <w:bottom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Abitazione principale e fattispecie assimilate (categorie catastali A1, A8 e A9) e loro pertinenze.</w:t>
            </w:r>
          </w:p>
        </w:tc>
        <w:tc>
          <w:tcPr>
            <w:tcW w:w="1560" w:type="dxa"/>
            <w:tcBorders>
              <w:top w:val="single" w:sz="4" w:space="0" w:color="000000"/>
              <w:left w:val="single" w:sz="4" w:space="0" w:color="000000"/>
              <w:bottom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0,35%</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€ 279,29.=</w:t>
            </w:r>
          </w:p>
        </w:tc>
      </w:tr>
      <w:tr w:rsidR="00B96C83" w:rsidRPr="00B96C83" w:rsidTr="00B15133">
        <w:tc>
          <w:tcPr>
            <w:tcW w:w="5840" w:type="dxa"/>
            <w:tcBorders>
              <w:top w:val="single" w:sz="4" w:space="0" w:color="000000"/>
              <w:left w:val="single" w:sz="4" w:space="0" w:color="000000"/>
              <w:bottom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Fabbricati di tipo produttivo categorie catastali A10-C1-C3-D2.</w:t>
            </w:r>
          </w:p>
        </w:tc>
        <w:tc>
          <w:tcPr>
            <w:tcW w:w="1560" w:type="dxa"/>
            <w:tcBorders>
              <w:top w:val="single" w:sz="4" w:space="0" w:color="000000"/>
              <w:left w:val="single" w:sz="4" w:space="0" w:color="000000"/>
              <w:bottom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0,55%</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p>
        </w:tc>
      </w:tr>
      <w:tr w:rsidR="00B96C83" w:rsidRPr="00B96C83" w:rsidTr="00B15133">
        <w:tc>
          <w:tcPr>
            <w:tcW w:w="5840" w:type="dxa"/>
            <w:tcBorders>
              <w:top w:val="single" w:sz="4" w:space="0" w:color="000000"/>
              <w:left w:val="single" w:sz="4" w:space="0" w:color="000000"/>
              <w:bottom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Fabbricati di tipo produttivo categorie catastali D1-D3-D4-D6-D7-D8-D9.</w:t>
            </w:r>
          </w:p>
        </w:tc>
        <w:tc>
          <w:tcPr>
            <w:tcW w:w="1560" w:type="dxa"/>
            <w:tcBorders>
              <w:top w:val="single" w:sz="4" w:space="0" w:color="000000"/>
              <w:left w:val="single" w:sz="4" w:space="0" w:color="000000"/>
              <w:bottom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0,55%</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p>
        </w:tc>
      </w:tr>
      <w:tr w:rsidR="00B96C83" w:rsidRPr="00B96C83" w:rsidTr="00B15133">
        <w:tc>
          <w:tcPr>
            <w:tcW w:w="5840" w:type="dxa"/>
            <w:tcBorders>
              <w:top w:val="single" w:sz="4" w:space="0" w:color="000000"/>
              <w:left w:val="single" w:sz="4" w:space="0" w:color="000000"/>
              <w:bottom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Fabbricati di tipo produttivo categoria catastale D5</w:t>
            </w:r>
          </w:p>
        </w:tc>
        <w:tc>
          <w:tcPr>
            <w:tcW w:w="1560" w:type="dxa"/>
            <w:tcBorders>
              <w:top w:val="single" w:sz="4" w:space="0" w:color="000000"/>
              <w:left w:val="single" w:sz="4" w:space="0" w:color="000000"/>
              <w:bottom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0,895</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p>
        </w:tc>
      </w:tr>
      <w:tr w:rsidR="00B96C83" w:rsidRPr="00B96C83" w:rsidTr="00B15133">
        <w:tc>
          <w:tcPr>
            <w:tcW w:w="5840" w:type="dxa"/>
            <w:tcBorders>
              <w:top w:val="single" w:sz="4" w:space="0" w:color="000000"/>
              <w:left w:val="single" w:sz="4" w:space="0" w:color="000000"/>
              <w:bottom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 xml:space="preserve">Fabbricati strumentali all’attività agricola </w:t>
            </w:r>
          </w:p>
        </w:tc>
        <w:tc>
          <w:tcPr>
            <w:tcW w:w="1560" w:type="dxa"/>
            <w:tcBorders>
              <w:top w:val="single" w:sz="4" w:space="0" w:color="000000"/>
              <w:left w:val="single" w:sz="4" w:space="0" w:color="000000"/>
              <w:bottom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0,0%</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p>
        </w:tc>
      </w:tr>
      <w:tr w:rsidR="00B96C83" w:rsidRPr="00B96C83" w:rsidTr="00B15133">
        <w:tc>
          <w:tcPr>
            <w:tcW w:w="5840" w:type="dxa"/>
            <w:tcBorders>
              <w:top w:val="single" w:sz="4" w:space="0" w:color="000000"/>
              <w:left w:val="single" w:sz="4" w:space="0" w:color="000000"/>
              <w:bottom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 xml:space="preserve">Aree edificabili </w:t>
            </w:r>
          </w:p>
        </w:tc>
        <w:tc>
          <w:tcPr>
            <w:tcW w:w="1560" w:type="dxa"/>
            <w:tcBorders>
              <w:top w:val="single" w:sz="4" w:space="0" w:color="000000"/>
              <w:left w:val="single" w:sz="4" w:space="0" w:color="000000"/>
              <w:bottom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0,750%</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p>
        </w:tc>
      </w:tr>
      <w:tr w:rsidR="00B96C83" w:rsidRPr="00B96C83" w:rsidTr="00B15133">
        <w:tc>
          <w:tcPr>
            <w:tcW w:w="5840" w:type="dxa"/>
            <w:tcBorders>
              <w:top w:val="single" w:sz="4" w:space="0" w:color="000000"/>
              <w:left w:val="single" w:sz="4" w:space="0" w:color="000000"/>
              <w:bottom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Altri fabbricati (immobili non compresi nelle categorie precedenti).</w:t>
            </w:r>
          </w:p>
        </w:tc>
        <w:tc>
          <w:tcPr>
            <w:tcW w:w="1560" w:type="dxa"/>
            <w:tcBorders>
              <w:top w:val="single" w:sz="4" w:space="0" w:color="000000"/>
              <w:left w:val="single" w:sz="4" w:space="0" w:color="000000"/>
              <w:bottom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r w:rsidRPr="00B96C83">
              <w:rPr>
                <w:rFonts w:ascii="Arial" w:hAnsi="Arial" w:cs="Arial"/>
                <w:sz w:val="22"/>
                <w:szCs w:val="22"/>
              </w:rPr>
              <w:t>0,750%</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B96C83" w:rsidRPr="00B96C83" w:rsidRDefault="00B96C83" w:rsidP="00B96C83">
            <w:pPr>
              <w:widowControl w:val="0"/>
              <w:suppressAutoHyphens/>
              <w:autoSpaceDE w:val="0"/>
              <w:snapToGrid w:val="0"/>
              <w:ind w:left="284"/>
              <w:rPr>
                <w:rFonts w:ascii="Arial" w:hAnsi="Arial" w:cs="Arial"/>
                <w:sz w:val="22"/>
                <w:szCs w:val="22"/>
              </w:rPr>
            </w:pPr>
          </w:p>
        </w:tc>
      </w:tr>
    </w:tbl>
    <w:p w:rsidR="00B96C83" w:rsidRPr="00B96C83" w:rsidRDefault="00B96C83" w:rsidP="00B96C83">
      <w:pPr>
        <w:widowControl w:val="0"/>
        <w:suppressAutoHyphens/>
        <w:autoSpaceDE w:val="0"/>
        <w:ind w:left="284"/>
        <w:rPr>
          <w:rFonts w:ascii="Arial Narrow" w:hAnsi="Arial Narrow" w:cs="Book Antiqua"/>
          <w:b/>
          <w:bCs/>
          <w:lang w:eastAsia="ar-SA"/>
        </w:rPr>
      </w:pPr>
    </w:p>
    <w:p w:rsidR="00A616EE" w:rsidRDefault="00A616EE"/>
    <w:p w:rsidR="00683A3B" w:rsidRDefault="00DD658F">
      <w:pPr>
        <w:rPr>
          <w:rFonts w:ascii="Arial" w:hAnsi="Arial" w:cs="Arial"/>
          <w:b/>
          <w:u w:val="single"/>
        </w:rPr>
      </w:pPr>
      <w:r>
        <w:rPr>
          <w:rFonts w:ascii="Arial" w:hAnsi="Arial" w:cs="Arial"/>
          <w:b/>
          <w:u w:val="single"/>
        </w:rPr>
        <w:t>Addizionale comunale IRPEF</w:t>
      </w:r>
    </w:p>
    <w:p w:rsidR="00DD658F" w:rsidRPr="00DD658F" w:rsidRDefault="00DD658F">
      <w:pPr>
        <w:rPr>
          <w:rFonts w:ascii="Arial" w:hAnsi="Arial" w:cs="Arial"/>
          <w:sz w:val="22"/>
          <w:szCs w:val="22"/>
        </w:rPr>
      </w:pPr>
      <w:r w:rsidRPr="00DD658F">
        <w:rPr>
          <w:rFonts w:ascii="Arial" w:hAnsi="Arial" w:cs="Arial"/>
          <w:sz w:val="22"/>
          <w:szCs w:val="22"/>
        </w:rPr>
        <w:t>Non istituita.</w:t>
      </w:r>
    </w:p>
    <w:p w:rsidR="00DD658F" w:rsidRDefault="00DD658F">
      <w:pPr>
        <w:rPr>
          <w:rFonts w:ascii="Arial" w:hAnsi="Arial" w:cs="Arial"/>
          <w:b/>
          <w:u w:val="single"/>
        </w:rPr>
      </w:pPr>
    </w:p>
    <w:p w:rsidR="00202BED" w:rsidRDefault="00202BED">
      <w:pPr>
        <w:rPr>
          <w:rFonts w:ascii="Arial" w:hAnsi="Arial" w:cs="Arial"/>
          <w:b/>
          <w:u w:val="single"/>
        </w:rPr>
      </w:pPr>
    </w:p>
    <w:p w:rsidR="00DD658F" w:rsidRDefault="00DD658F">
      <w:pPr>
        <w:rPr>
          <w:rFonts w:ascii="Arial" w:hAnsi="Arial" w:cs="Arial"/>
          <w:b/>
          <w:u w:val="single"/>
        </w:rPr>
      </w:pPr>
      <w:r>
        <w:rPr>
          <w:rFonts w:ascii="Arial" w:hAnsi="Arial" w:cs="Arial"/>
          <w:b/>
          <w:u w:val="single"/>
        </w:rPr>
        <w:t>TOSAP</w:t>
      </w:r>
    </w:p>
    <w:p w:rsidR="00DD658F" w:rsidRPr="00DD658F" w:rsidRDefault="00DD658F">
      <w:pPr>
        <w:rPr>
          <w:rFonts w:ascii="Arial" w:hAnsi="Arial" w:cs="Arial"/>
          <w:sz w:val="22"/>
          <w:szCs w:val="22"/>
        </w:rPr>
      </w:pPr>
      <w:r w:rsidRPr="00DD658F">
        <w:rPr>
          <w:rFonts w:ascii="Arial" w:hAnsi="Arial" w:cs="Arial"/>
          <w:sz w:val="22"/>
          <w:szCs w:val="22"/>
        </w:rPr>
        <w:t>Non prevista in presenza di COSAP.</w:t>
      </w:r>
    </w:p>
    <w:p w:rsidR="00DD658F" w:rsidRDefault="00DD658F">
      <w:pPr>
        <w:rPr>
          <w:rFonts w:ascii="Arial" w:hAnsi="Arial" w:cs="Arial"/>
          <w:b/>
          <w:u w:val="single"/>
        </w:rPr>
      </w:pPr>
    </w:p>
    <w:p w:rsidR="00202BED" w:rsidRDefault="00202BED">
      <w:pPr>
        <w:rPr>
          <w:rFonts w:ascii="Arial" w:hAnsi="Arial" w:cs="Arial"/>
          <w:b/>
          <w:u w:val="single"/>
        </w:rPr>
      </w:pPr>
    </w:p>
    <w:p w:rsidR="00A616EE" w:rsidRDefault="00410843">
      <w:pPr>
        <w:rPr>
          <w:rFonts w:ascii="Arial" w:hAnsi="Arial" w:cs="Arial"/>
          <w:b/>
          <w:u w:val="single"/>
        </w:rPr>
      </w:pPr>
      <w:r>
        <w:rPr>
          <w:rFonts w:ascii="Arial" w:hAnsi="Arial" w:cs="Arial"/>
          <w:b/>
          <w:u w:val="single"/>
        </w:rPr>
        <w:t xml:space="preserve">TARI </w:t>
      </w:r>
    </w:p>
    <w:p w:rsidR="00683A3B" w:rsidRDefault="00683A3B">
      <w:pPr>
        <w:jc w:val="both"/>
        <w:rPr>
          <w:rFonts w:ascii="Arial" w:hAnsi="Arial" w:cs="Arial"/>
          <w:sz w:val="22"/>
          <w:szCs w:val="22"/>
        </w:rPr>
      </w:pPr>
      <w:r>
        <w:rPr>
          <w:rFonts w:ascii="Arial" w:hAnsi="Arial" w:cs="Arial"/>
          <w:sz w:val="22"/>
          <w:szCs w:val="22"/>
        </w:rPr>
        <w:t>Tassa gestita dalla Comunità delle Giudicarie.</w:t>
      </w:r>
    </w:p>
    <w:p w:rsidR="00683A3B" w:rsidRDefault="00683A3B">
      <w:pPr>
        <w:jc w:val="both"/>
        <w:rPr>
          <w:rFonts w:ascii="Arial" w:hAnsi="Arial" w:cs="Arial"/>
          <w:sz w:val="22"/>
          <w:szCs w:val="22"/>
        </w:rPr>
      </w:pPr>
    </w:p>
    <w:p w:rsidR="00202BED" w:rsidRDefault="00202BED">
      <w:pPr>
        <w:jc w:val="both"/>
        <w:rPr>
          <w:rFonts w:ascii="Arial" w:hAnsi="Arial" w:cs="Arial"/>
          <w:sz w:val="22"/>
          <w:szCs w:val="22"/>
        </w:rPr>
      </w:pPr>
    </w:p>
    <w:p w:rsidR="00202BED" w:rsidRDefault="00202BED">
      <w:pPr>
        <w:jc w:val="both"/>
        <w:rPr>
          <w:rFonts w:ascii="Arial" w:hAnsi="Arial" w:cs="Arial"/>
          <w:sz w:val="22"/>
          <w:szCs w:val="22"/>
        </w:rPr>
      </w:pPr>
    </w:p>
    <w:p w:rsidR="00202BED" w:rsidRDefault="00202BED">
      <w:pPr>
        <w:jc w:val="both"/>
        <w:rPr>
          <w:rFonts w:ascii="Arial" w:hAnsi="Arial" w:cs="Arial"/>
          <w:sz w:val="22"/>
          <w:szCs w:val="22"/>
        </w:rPr>
      </w:pPr>
    </w:p>
    <w:p w:rsidR="00202BED" w:rsidRDefault="00202BED">
      <w:pPr>
        <w:jc w:val="both"/>
        <w:rPr>
          <w:rFonts w:ascii="Arial" w:hAnsi="Arial" w:cs="Arial"/>
          <w:sz w:val="22"/>
          <w:szCs w:val="22"/>
        </w:rPr>
      </w:pPr>
    </w:p>
    <w:p w:rsidR="00202BED" w:rsidRDefault="00202BED">
      <w:pPr>
        <w:jc w:val="both"/>
        <w:rPr>
          <w:rFonts w:ascii="Arial" w:hAnsi="Arial" w:cs="Arial"/>
          <w:sz w:val="22"/>
          <w:szCs w:val="22"/>
        </w:rPr>
      </w:pPr>
    </w:p>
    <w:p w:rsidR="00A616EE" w:rsidRDefault="00A616EE">
      <w:pPr>
        <w:rPr>
          <w:rFonts w:ascii="Arial" w:hAnsi="Arial" w:cs="Arial"/>
          <w:b/>
          <w:sz w:val="20"/>
          <w:u w:val="single"/>
        </w:rPr>
      </w:pPr>
    </w:p>
    <w:p w:rsidR="00A616EE" w:rsidRDefault="00410843">
      <w:pPr>
        <w:rPr>
          <w:rFonts w:ascii="Arial" w:hAnsi="Arial" w:cs="Arial"/>
          <w:b/>
          <w:u w:val="single"/>
        </w:rPr>
      </w:pPr>
      <w:r>
        <w:rPr>
          <w:rFonts w:ascii="Arial" w:hAnsi="Arial" w:cs="Arial"/>
          <w:b/>
          <w:u w:val="single"/>
        </w:rPr>
        <w:lastRenderedPageBreak/>
        <w:t>Risorse relative al recupero dell’evasione tributaria</w:t>
      </w:r>
    </w:p>
    <w:p w:rsidR="00A616EE" w:rsidRDefault="00410843">
      <w:pPr>
        <w:rPr>
          <w:rFonts w:ascii="Arial" w:hAnsi="Arial" w:cs="Arial"/>
          <w:sz w:val="22"/>
          <w:szCs w:val="22"/>
        </w:rPr>
      </w:pPr>
      <w:r>
        <w:rPr>
          <w:rFonts w:ascii="Arial" w:hAnsi="Arial" w:cs="Arial"/>
          <w:sz w:val="22"/>
          <w:szCs w:val="22"/>
        </w:rPr>
        <w:t>Le entrate relative all’attività di controllo delle dichiarazioni subiscono le seguenti variazioni:</w:t>
      </w:r>
    </w:p>
    <w:p w:rsidR="00A616EE" w:rsidRDefault="00A616EE">
      <w:pPr>
        <w:rPr>
          <w:rFonts w:ascii="Arial" w:hAnsi="Arial" w:cs="Arial"/>
          <w:sz w:val="22"/>
          <w:szCs w:val="22"/>
        </w:rPr>
      </w:pPr>
    </w:p>
    <w:p w:rsidR="00A616EE" w:rsidRDefault="00A616EE">
      <w:pPr>
        <w:rPr>
          <w:rFonts w:ascii="Arial" w:hAnsi="Arial" w:cs="Arial"/>
          <w:sz w:val="22"/>
          <w:szCs w:val="22"/>
        </w:rPr>
      </w:pPr>
    </w:p>
    <w:bookmarkStart w:id="48" w:name="_MON_1548745794"/>
    <w:bookmarkStart w:id="49" w:name="_MON_1548745991"/>
    <w:bookmarkEnd w:id="48"/>
    <w:bookmarkEnd w:id="49"/>
    <w:bookmarkStart w:id="50" w:name="_MON_1513857152"/>
    <w:bookmarkEnd w:id="50"/>
    <w:p w:rsidR="00A616EE" w:rsidRDefault="00B96C83">
      <w:pPr>
        <w:jc w:val="right"/>
        <w:rPr>
          <w:rFonts w:ascii="Arial" w:hAnsi="Arial" w:cs="Arial"/>
          <w:sz w:val="22"/>
          <w:szCs w:val="22"/>
        </w:rPr>
      </w:pPr>
      <w:r w:rsidRPr="00CB327D">
        <w:rPr>
          <w:rFonts w:ascii="Arial" w:hAnsi="Arial" w:cs="Arial"/>
          <w:sz w:val="22"/>
          <w:szCs w:val="22"/>
        </w:rPr>
        <w:object w:dxaOrig="8462" w:dyaOrig="2344">
          <v:shape id="_x0000_i1031" type="#_x0000_t75" style="width:423pt;height:117pt" o:ole="">
            <v:imagedata r:id="rId21" o:title=""/>
          </v:shape>
          <o:OLEObject Type="Embed" ProgID="Excel.Sheet.12" ShapeID="_x0000_i1031" DrawAspect="Content" ObjectID="_1550305436" r:id="rId22"/>
        </w:object>
      </w:r>
    </w:p>
    <w:p w:rsidR="00A616EE" w:rsidRDefault="00A616EE">
      <w:pPr>
        <w:rPr>
          <w:rFonts w:ascii="Arial" w:hAnsi="Arial" w:cs="Arial"/>
          <w:sz w:val="22"/>
          <w:szCs w:val="22"/>
        </w:rPr>
      </w:pPr>
    </w:p>
    <w:p w:rsidR="00A616EE" w:rsidRDefault="00A616EE"/>
    <w:p w:rsidR="00A616EE" w:rsidRDefault="00410843">
      <w:pPr>
        <w:rPr>
          <w:rFonts w:ascii="Arial" w:hAnsi="Arial" w:cs="Arial"/>
          <w:b/>
          <w:u w:val="single"/>
        </w:rPr>
      </w:pPr>
      <w:r>
        <w:rPr>
          <w:rFonts w:ascii="Arial" w:hAnsi="Arial" w:cs="Arial"/>
          <w:b/>
          <w:u w:val="single"/>
        </w:rPr>
        <w:t>Trasferimenti correnti dallo Stato</w:t>
      </w:r>
    </w:p>
    <w:p w:rsidR="002C6B1A" w:rsidRDefault="00B96C83" w:rsidP="002C6B1A">
      <w:pPr>
        <w:numPr>
          <w:ilvl w:val="12"/>
          <w:numId w:val="0"/>
        </w:numPr>
        <w:jc w:val="both"/>
        <w:rPr>
          <w:rFonts w:ascii="Arial" w:hAnsi="Arial" w:cs="Arial"/>
          <w:sz w:val="22"/>
          <w:szCs w:val="22"/>
        </w:rPr>
      </w:pPr>
      <w:r>
        <w:rPr>
          <w:rFonts w:ascii="Arial" w:hAnsi="Arial" w:cs="Arial"/>
          <w:sz w:val="22"/>
          <w:szCs w:val="22"/>
        </w:rPr>
        <w:t>Sono previsti euro 4.000,00 per rimborso spese dallo Stato per consultazioni elettorali, euro 100,00 per trasferimenti quota 5 per mille destinazione vincolata per attività sociali ed euro 1.200,00 quale trasferimento per minori entrate in materia di imposta di pubblicità.</w:t>
      </w:r>
    </w:p>
    <w:p w:rsidR="00A616EE" w:rsidRDefault="00A616EE">
      <w:pPr>
        <w:jc w:val="both"/>
        <w:rPr>
          <w:rFonts w:ascii="Arial" w:hAnsi="Arial" w:cs="Arial"/>
          <w:sz w:val="20"/>
        </w:rPr>
      </w:pPr>
    </w:p>
    <w:p w:rsidR="00A616EE" w:rsidRDefault="00A616EE">
      <w:pPr>
        <w:jc w:val="both"/>
        <w:rPr>
          <w:rFonts w:ascii="Arial" w:hAnsi="Arial" w:cs="Arial"/>
          <w:sz w:val="20"/>
        </w:rPr>
      </w:pPr>
    </w:p>
    <w:p w:rsidR="00A616EE" w:rsidRDefault="00410843">
      <w:pPr>
        <w:rPr>
          <w:rFonts w:ascii="Arial" w:hAnsi="Arial" w:cs="Arial"/>
          <w:b/>
          <w:u w:val="single"/>
        </w:rPr>
      </w:pPr>
      <w:r>
        <w:rPr>
          <w:rFonts w:ascii="Arial" w:hAnsi="Arial" w:cs="Arial"/>
          <w:b/>
          <w:u w:val="single"/>
        </w:rPr>
        <w:t>Contributi per funzioni delegate dalla regione</w:t>
      </w:r>
    </w:p>
    <w:p w:rsidR="00A616EE" w:rsidRDefault="002C6B1A">
      <w:pPr>
        <w:numPr>
          <w:ilvl w:val="12"/>
          <w:numId w:val="0"/>
        </w:numPr>
        <w:jc w:val="both"/>
        <w:rPr>
          <w:rFonts w:ascii="Arial" w:hAnsi="Arial" w:cs="Arial"/>
          <w:sz w:val="22"/>
          <w:szCs w:val="22"/>
        </w:rPr>
      </w:pPr>
      <w:r>
        <w:rPr>
          <w:rFonts w:ascii="Arial" w:hAnsi="Arial" w:cs="Arial"/>
          <w:sz w:val="22"/>
          <w:szCs w:val="22"/>
        </w:rPr>
        <w:t>Non previsti.</w:t>
      </w:r>
    </w:p>
    <w:p w:rsidR="00A616EE" w:rsidRDefault="00A616EE">
      <w:pPr>
        <w:numPr>
          <w:ilvl w:val="12"/>
          <w:numId w:val="0"/>
        </w:numPr>
        <w:jc w:val="both"/>
        <w:rPr>
          <w:rFonts w:ascii="Arial" w:hAnsi="Arial" w:cs="Arial"/>
          <w:sz w:val="20"/>
        </w:rPr>
      </w:pPr>
    </w:p>
    <w:p w:rsidR="00A616EE" w:rsidRDefault="00A616EE">
      <w:pPr>
        <w:numPr>
          <w:ilvl w:val="12"/>
          <w:numId w:val="0"/>
        </w:numPr>
        <w:rPr>
          <w:rFonts w:ascii="Arial" w:hAnsi="Arial" w:cs="Arial"/>
          <w:sz w:val="20"/>
        </w:rPr>
      </w:pPr>
    </w:p>
    <w:p w:rsidR="00A616EE" w:rsidRDefault="00410843">
      <w:pPr>
        <w:rPr>
          <w:rFonts w:ascii="Arial" w:hAnsi="Arial" w:cs="Arial"/>
          <w:b/>
          <w:u w:val="single"/>
        </w:rPr>
      </w:pPr>
      <w:r>
        <w:rPr>
          <w:rFonts w:ascii="Arial" w:hAnsi="Arial" w:cs="Arial"/>
          <w:b/>
          <w:u w:val="single"/>
        </w:rPr>
        <w:t>Contributi da parte di organismi comunitari e internazionali</w:t>
      </w:r>
    </w:p>
    <w:p w:rsidR="002C6B1A" w:rsidRDefault="002C6B1A" w:rsidP="002C6B1A">
      <w:pPr>
        <w:numPr>
          <w:ilvl w:val="12"/>
          <w:numId w:val="0"/>
        </w:numPr>
        <w:jc w:val="both"/>
        <w:rPr>
          <w:rFonts w:ascii="Arial" w:hAnsi="Arial" w:cs="Arial"/>
          <w:sz w:val="22"/>
          <w:szCs w:val="22"/>
        </w:rPr>
      </w:pPr>
      <w:r>
        <w:rPr>
          <w:rFonts w:ascii="Arial" w:hAnsi="Arial" w:cs="Arial"/>
          <w:sz w:val="22"/>
          <w:szCs w:val="22"/>
        </w:rPr>
        <w:t>Non previsti.</w:t>
      </w:r>
    </w:p>
    <w:p w:rsidR="00A616EE" w:rsidRDefault="00A616EE">
      <w:pPr>
        <w:numPr>
          <w:ilvl w:val="12"/>
          <w:numId w:val="0"/>
        </w:numPr>
        <w:jc w:val="both"/>
        <w:rPr>
          <w:rFonts w:ascii="Arial" w:hAnsi="Arial" w:cs="Arial"/>
          <w:sz w:val="20"/>
        </w:rPr>
      </w:pPr>
    </w:p>
    <w:p w:rsidR="00A616EE" w:rsidRDefault="00A616EE">
      <w:pPr>
        <w:numPr>
          <w:ilvl w:val="12"/>
          <w:numId w:val="0"/>
        </w:numPr>
        <w:rPr>
          <w:rFonts w:ascii="Arial" w:hAnsi="Arial" w:cs="Arial"/>
          <w:sz w:val="20"/>
        </w:rPr>
      </w:pPr>
    </w:p>
    <w:p w:rsidR="00A616EE" w:rsidRDefault="00A616EE">
      <w:pPr>
        <w:numPr>
          <w:ilvl w:val="12"/>
          <w:numId w:val="0"/>
        </w:numPr>
        <w:rPr>
          <w:rFonts w:ascii="Arial" w:hAnsi="Arial" w:cs="Arial"/>
          <w:sz w:val="20"/>
        </w:rPr>
      </w:pPr>
    </w:p>
    <w:p w:rsidR="00A616EE" w:rsidRPr="00B15133" w:rsidRDefault="00410843">
      <w:pPr>
        <w:rPr>
          <w:rFonts w:ascii="Arial" w:hAnsi="Arial" w:cs="Arial"/>
          <w:b/>
          <w:u w:val="single"/>
        </w:rPr>
      </w:pPr>
      <w:r w:rsidRPr="00B15133">
        <w:rPr>
          <w:rFonts w:ascii="Arial" w:hAnsi="Arial" w:cs="Arial"/>
          <w:b/>
          <w:u w:val="single"/>
        </w:rPr>
        <w:t>Proventi dei servizi pubblici</w:t>
      </w:r>
    </w:p>
    <w:p w:rsidR="00A163A4" w:rsidRPr="00A163A4" w:rsidRDefault="00A163A4" w:rsidP="00A163A4">
      <w:pPr>
        <w:spacing w:before="100" w:beforeAutospacing="1" w:after="119"/>
      </w:pPr>
      <w:r w:rsidRPr="00A163A4">
        <w:rPr>
          <w:rFonts w:ascii="Arial" w:hAnsi="Arial" w:cs="Arial"/>
          <w:sz w:val="22"/>
          <w:szCs w:val="22"/>
        </w:rPr>
        <w:t>Il dettaglio delle previsioni di proventi e costi dei servizi dell’ente dei servizi a domanda individuale è il seguente:</w:t>
      </w:r>
    </w:p>
    <w:p w:rsidR="00B15133" w:rsidRDefault="00B15133" w:rsidP="00B15133">
      <w:pPr>
        <w:jc w:val="both"/>
        <w:rPr>
          <w:rFonts w:ascii="Arial" w:hAnsi="Arial" w:cs="Arial"/>
          <w:sz w:val="22"/>
          <w:szCs w:val="22"/>
        </w:rPr>
      </w:pPr>
      <w:r>
        <w:rPr>
          <w:rFonts w:ascii="Arial" w:hAnsi="Arial" w:cs="Arial"/>
          <w:sz w:val="22"/>
          <w:szCs w:val="22"/>
        </w:rPr>
        <w:t>Servizio asilo nido:</w:t>
      </w:r>
    </w:p>
    <w:p w:rsidR="00A163A4" w:rsidRPr="00A163A4" w:rsidRDefault="00A163A4" w:rsidP="00B15133">
      <w:pPr>
        <w:jc w:val="both"/>
      </w:pPr>
      <w:r w:rsidRPr="00A163A4">
        <w:rPr>
          <w:rFonts w:ascii="Arial" w:hAnsi="Arial" w:cs="Arial"/>
          <w:sz w:val="22"/>
          <w:szCs w:val="22"/>
        </w:rPr>
        <w:t xml:space="preserve">L’organo esecutivo con deliberazione </w:t>
      </w:r>
      <w:r w:rsidR="00B15133" w:rsidRPr="00B15133">
        <w:rPr>
          <w:rFonts w:ascii="Arial" w:hAnsi="Arial" w:cs="Arial"/>
          <w:sz w:val="22"/>
          <w:szCs w:val="22"/>
        </w:rPr>
        <w:t>dell’estinto Comune di Bondo n. 25 del 27/03/2012</w:t>
      </w:r>
      <w:r w:rsidR="00B15133" w:rsidRPr="00B15133">
        <w:rPr>
          <w:rFonts w:ascii="Arial Narrow" w:hAnsi="Arial Narrow" w:cs="Book Antiqua"/>
          <w:lang w:eastAsia="ar-SA"/>
        </w:rPr>
        <w:t xml:space="preserve"> </w:t>
      </w:r>
      <w:r w:rsidRPr="00A163A4">
        <w:rPr>
          <w:rFonts w:ascii="Arial" w:hAnsi="Arial" w:cs="Arial"/>
          <w:sz w:val="22"/>
          <w:szCs w:val="22"/>
        </w:rPr>
        <w:t xml:space="preserve">ha </w:t>
      </w:r>
      <w:r w:rsidR="00B15133">
        <w:rPr>
          <w:rFonts w:ascii="Arial" w:hAnsi="Arial" w:cs="Arial"/>
          <w:sz w:val="22"/>
          <w:szCs w:val="22"/>
        </w:rPr>
        <w:t>d</w:t>
      </w:r>
      <w:r w:rsidRPr="00A163A4">
        <w:rPr>
          <w:rFonts w:ascii="Arial" w:hAnsi="Arial" w:cs="Arial"/>
          <w:sz w:val="22"/>
          <w:szCs w:val="22"/>
        </w:rPr>
        <w:t xml:space="preserve">eterminato la percentuale complessiva di copertura dei servizi a domanda individuale nella misura del </w:t>
      </w:r>
      <w:r w:rsidR="00B15133">
        <w:rPr>
          <w:rFonts w:ascii="Arial" w:hAnsi="Arial" w:cs="Arial"/>
          <w:sz w:val="22"/>
          <w:szCs w:val="22"/>
        </w:rPr>
        <w:t>100</w:t>
      </w:r>
      <w:r w:rsidRPr="00A163A4">
        <w:rPr>
          <w:rFonts w:ascii="Arial" w:hAnsi="Arial" w:cs="Arial"/>
          <w:sz w:val="22"/>
          <w:szCs w:val="22"/>
        </w:rPr>
        <w:t>%.</w:t>
      </w:r>
    </w:p>
    <w:p w:rsidR="00A163A4" w:rsidRPr="00A163A4" w:rsidRDefault="00A163A4" w:rsidP="00B15133">
      <w:pPr>
        <w:jc w:val="both"/>
      </w:pPr>
      <w:r w:rsidRPr="00A163A4">
        <w:rPr>
          <w:rFonts w:ascii="Arial" w:hAnsi="Arial" w:cs="Arial"/>
          <w:sz w:val="22"/>
          <w:szCs w:val="22"/>
        </w:rPr>
        <w:t xml:space="preserve">Sulla base dei dati di cui sopra e tenuto conto del dato storico sulla parziale esigibilità delle rette e contribuzione per i servizi pubblici a domanda è previsto nella spesa un fondo svalutazione crediti di euro </w:t>
      </w:r>
      <w:r w:rsidR="00B15133">
        <w:rPr>
          <w:rFonts w:ascii="Arial" w:hAnsi="Arial" w:cs="Arial"/>
          <w:sz w:val="22"/>
          <w:szCs w:val="22"/>
        </w:rPr>
        <w:t>266,80 pari al 0,46%.</w:t>
      </w:r>
    </w:p>
    <w:p w:rsidR="00A163A4" w:rsidRPr="00A163A4" w:rsidRDefault="00A163A4" w:rsidP="00B15133">
      <w:pPr>
        <w:spacing w:before="100" w:beforeAutospacing="1"/>
        <w:jc w:val="both"/>
      </w:pPr>
    </w:p>
    <w:p w:rsidR="00A616EE" w:rsidRDefault="00A616EE">
      <w:pPr>
        <w:numPr>
          <w:ilvl w:val="12"/>
          <w:numId w:val="0"/>
        </w:numPr>
        <w:rPr>
          <w:rFonts w:ascii="Arial" w:hAnsi="Arial" w:cs="Arial"/>
          <w:sz w:val="20"/>
        </w:rPr>
      </w:pPr>
    </w:p>
    <w:p w:rsidR="00A616EE" w:rsidRDefault="00410843">
      <w:pPr>
        <w:rPr>
          <w:rFonts w:ascii="Arial" w:hAnsi="Arial" w:cs="Arial"/>
          <w:b/>
          <w:u w:val="single"/>
        </w:rPr>
      </w:pPr>
      <w:r>
        <w:rPr>
          <w:rFonts w:ascii="Arial" w:hAnsi="Arial" w:cs="Arial"/>
          <w:b/>
          <w:u w:val="single"/>
        </w:rPr>
        <w:t>Sanzioni amministrative da codice della strada</w:t>
      </w:r>
    </w:p>
    <w:p w:rsidR="003D650E" w:rsidRPr="003D650E" w:rsidRDefault="003D650E" w:rsidP="003D650E">
      <w:pPr>
        <w:spacing w:before="100" w:beforeAutospacing="1" w:after="119"/>
      </w:pPr>
      <w:r w:rsidRPr="003D650E">
        <w:rPr>
          <w:rFonts w:ascii="Arial" w:hAnsi="Arial" w:cs="Arial"/>
          <w:sz w:val="22"/>
          <w:szCs w:val="22"/>
        </w:rPr>
        <w:t xml:space="preserve">I proventi da sanzioni amministrative sono previsti per il 2017 in euro </w:t>
      </w:r>
      <w:r>
        <w:rPr>
          <w:rFonts w:ascii="Arial" w:hAnsi="Arial" w:cs="Arial"/>
          <w:sz w:val="22"/>
          <w:szCs w:val="22"/>
        </w:rPr>
        <w:t>25.0</w:t>
      </w:r>
      <w:r w:rsidRPr="003D650E">
        <w:rPr>
          <w:rFonts w:ascii="Arial" w:hAnsi="Arial" w:cs="Arial"/>
          <w:sz w:val="22"/>
          <w:szCs w:val="22"/>
        </w:rPr>
        <w:t xml:space="preserve">00,00 quali trasferimenti da parte del Corpo Polizia Locale </w:t>
      </w:r>
      <w:r>
        <w:rPr>
          <w:rFonts w:ascii="Arial" w:hAnsi="Arial" w:cs="Arial"/>
          <w:sz w:val="22"/>
          <w:szCs w:val="22"/>
        </w:rPr>
        <w:t>Valle del Chiese</w:t>
      </w:r>
      <w:r w:rsidRPr="003D650E">
        <w:rPr>
          <w:rFonts w:ascii="Arial" w:hAnsi="Arial" w:cs="Arial"/>
          <w:sz w:val="22"/>
          <w:szCs w:val="22"/>
        </w:rPr>
        <w:t xml:space="preserve"> (convenzione).</w:t>
      </w:r>
    </w:p>
    <w:p w:rsidR="00717E68" w:rsidRDefault="00717E68" w:rsidP="00717E68">
      <w:pPr>
        <w:numPr>
          <w:ilvl w:val="12"/>
          <w:numId w:val="0"/>
        </w:numPr>
        <w:spacing w:after="120"/>
        <w:jc w:val="both"/>
        <w:rPr>
          <w:rFonts w:ascii="Arial" w:hAnsi="Arial" w:cs="Arial"/>
          <w:sz w:val="22"/>
          <w:szCs w:val="22"/>
        </w:rPr>
      </w:pPr>
      <w:r>
        <w:rPr>
          <w:rFonts w:ascii="Arial" w:hAnsi="Arial" w:cs="Arial"/>
          <w:sz w:val="22"/>
          <w:szCs w:val="22"/>
        </w:rPr>
        <w:t>I proventi da sanzioni amministrative sono previsti per il 201</w:t>
      </w:r>
      <w:r w:rsidR="00514A9B">
        <w:rPr>
          <w:rFonts w:ascii="Arial" w:hAnsi="Arial" w:cs="Arial"/>
          <w:sz w:val="22"/>
          <w:szCs w:val="22"/>
        </w:rPr>
        <w:t>7</w:t>
      </w:r>
      <w:r>
        <w:rPr>
          <w:rFonts w:ascii="Arial" w:hAnsi="Arial" w:cs="Arial"/>
          <w:sz w:val="22"/>
          <w:szCs w:val="22"/>
        </w:rPr>
        <w:t xml:space="preserve"> in:</w:t>
      </w:r>
    </w:p>
    <w:p w:rsidR="00717E68" w:rsidRDefault="00717E68" w:rsidP="00717E68">
      <w:pPr>
        <w:numPr>
          <w:ilvl w:val="12"/>
          <w:numId w:val="0"/>
        </w:numPr>
        <w:spacing w:after="120"/>
        <w:jc w:val="both"/>
        <w:rPr>
          <w:rFonts w:ascii="Arial" w:hAnsi="Arial" w:cs="Arial"/>
          <w:sz w:val="22"/>
          <w:szCs w:val="22"/>
        </w:rPr>
      </w:pPr>
      <w:r>
        <w:rPr>
          <w:rFonts w:ascii="Arial" w:hAnsi="Arial" w:cs="Arial"/>
          <w:sz w:val="22"/>
          <w:szCs w:val="22"/>
        </w:rPr>
        <w:t xml:space="preserve">-euro </w:t>
      </w:r>
      <w:r w:rsidR="003D650E">
        <w:rPr>
          <w:rFonts w:ascii="Arial" w:hAnsi="Arial" w:cs="Arial"/>
          <w:sz w:val="22"/>
          <w:szCs w:val="22"/>
        </w:rPr>
        <w:t>1</w:t>
      </w:r>
      <w:r w:rsidR="007E2862">
        <w:rPr>
          <w:rFonts w:ascii="Arial" w:hAnsi="Arial" w:cs="Arial"/>
          <w:sz w:val="22"/>
          <w:szCs w:val="22"/>
        </w:rPr>
        <w:t>3</w:t>
      </w:r>
      <w:r w:rsidR="003D650E">
        <w:rPr>
          <w:rFonts w:ascii="Arial" w:hAnsi="Arial" w:cs="Arial"/>
          <w:sz w:val="22"/>
          <w:szCs w:val="22"/>
        </w:rPr>
        <w:t>.000,00</w:t>
      </w:r>
      <w:r>
        <w:rPr>
          <w:rFonts w:ascii="Arial" w:hAnsi="Arial" w:cs="Arial"/>
          <w:sz w:val="22"/>
          <w:szCs w:val="22"/>
        </w:rPr>
        <w:t xml:space="preserve"> per le sanzioni ex art.208 comma 1 </w:t>
      </w:r>
      <w:proofErr w:type="spellStart"/>
      <w:r>
        <w:rPr>
          <w:rFonts w:ascii="Arial" w:hAnsi="Arial" w:cs="Arial"/>
          <w:sz w:val="22"/>
          <w:szCs w:val="22"/>
        </w:rPr>
        <w:t>Cds</w:t>
      </w:r>
      <w:proofErr w:type="spellEnd"/>
      <w:r>
        <w:rPr>
          <w:rFonts w:ascii="Arial" w:hAnsi="Arial" w:cs="Arial"/>
          <w:sz w:val="22"/>
          <w:szCs w:val="22"/>
        </w:rPr>
        <w:t>;</w:t>
      </w:r>
    </w:p>
    <w:p w:rsidR="00717E68" w:rsidRPr="00C62F78" w:rsidRDefault="00717E68" w:rsidP="00717E68">
      <w:pPr>
        <w:numPr>
          <w:ilvl w:val="12"/>
          <w:numId w:val="0"/>
        </w:numPr>
        <w:spacing w:after="120"/>
        <w:jc w:val="both"/>
        <w:rPr>
          <w:rFonts w:ascii="Arial" w:hAnsi="Arial" w:cs="Arial"/>
          <w:sz w:val="22"/>
          <w:szCs w:val="22"/>
        </w:rPr>
      </w:pPr>
      <w:r w:rsidRPr="00C62F78">
        <w:rPr>
          <w:rFonts w:ascii="Arial" w:hAnsi="Arial" w:cs="Arial"/>
          <w:sz w:val="22"/>
          <w:szCs w:val="22"/>
        </w:rPr>
        <w:t xml:space="preserve">-euro </w:t>
      </w:r>
      <w:r w:rsidR="003D650E" w:rsidRPr="00C62F78">
        <w:rPr>
          <w:rFonts w:ascii="Arial" w:hAnsi="Arial" w:cs="Arial"/>
          <w:sz w:val="22"/>
          <w:szCs w:val="22"/>
        </w:rPr>
        <w:t>1</w:t>
      </w:r>
      <w:r w:rsidR="007E2862">
        <w:rPr>
          <w:rFonts w:ascii="Arial" w:hAnsi="Arial" w:cs="Arial"/>
          <w:sz w:val="22"/>
          <w:szCs w:val="22"/>
        </w:rPr>
        <w:t>2</w:t>
      </w:r>
      <w:r w:rsidR="003D650E" w:rsidRPr="00C62F78">
        <w:rPr>
          <w:rFonts w:ascii="Arial" w:hAnsi="Arial" w:cs="Arial"/>
          <w:sz w:val="22"/>
          <w:szCs w:val="22"/>
        </w:rPr>
        <w:t>.000,00</w:t>
      </w:r>
      <w:r w:rsidRPr="00C62F78">
        <w:rPr>
          <w:rFonts w:ascii="Arial" w:hAnsi="Arial" w:cs="Arial"/>
          <w:sz w:val="22"/>
          <w:szCs w:val="22"/>
        </w:rPr>
        <w:t xml:space="preserve"> per le sanzioni ex art.142 comma 12 bis </w:t>
      </w:r>
      <w:proofErr w:type="spellStart"/>
      <w:r w:rsidRPr="00C62F78">
        <w:rPr>
          <w:rFonts w:ascii="Arial" w:hAnsi="Arial" w:cs="Arial"/>
          <w:sz w:val="22"/>
          <w:szCs w:val="22"/>
        </w:rPr>
        <w:t>Cds</w:t>
      </w:r>
      <w:proofErr w:type="spellEnd"/>
      <w:r w:rsidRPr="00C62F78">
        <w:rPr>
          <w:rFonts w:ascii="Arial" w:hAnsi="Arial" w:cs="Arial"/>
          <w:sz w:val="22"/>
          <w:szCs w:val="22"/>
        </w:rPr>
        <w:t>.</w:t>
      </w:r>
    </w:p>
    <w:p w:rsidR="00717E68" w:rsidRDefault="00717E68" w:rsidP="00717E68">
      <w:pPr>
        <w:numPr>
          <w:ilvl w:val="12"/>
          <w:numId w:val="0"/>
        </w:numPr>
        <w:spacing w:after="120"/>
        <w:jc w:val="both"/>
        <w:rPr>
          <w:rFonts w:ascii="Arial" w:hAnsi="Arial" w:cs="Arial"/>
          <w:sz w:val="22"/>
          <w:szCs w:val="22"/>
        </w:rPr>
      </w:pPr>
      <w:r w:rsidRPr="00C62F78">
        <w:rPr>
          <w:rFonts w:ascii="Arial" w:hAnsi="Arial" w:cs="Arial"/>
          <w:sz w:val="22"/>
          <w:szCs w:val="22"/>
        </w:rPr>
        <w:t xml:space="preserve">Il fondo crediti di dubbia esigibilità è previsto per euro </w:t>
      </w:r>
      <w:r w:rsidR="00C62F78" w:rsidRPr="00C62F78">
        <w:rPr>
          <w:rFonts w:ascii="Arial" w:hAnsi="Arial" w:cs="Arial"/>
          <w:sz w:val="22"/>
          <w:szCs w:val="22"/>
        </w:rPr>
        <w:t>0</w:t>
      </w:r>
      <w:r w:rsidRPr="00C62F78">
        <w:rPr>
          <w:rFonts w:ascii="Arial" w:hAnsi="Arial" w:cs="Arial"/>
          <w:sz w:val="22"/>
          <w:szCs w:val="22"/>
        </w:rPr>
        <w:t xml:space="preserve"> pari al</w:t>
      </w:r>
      <w:r w:rsidR="00C62F78" w:rsidRPr="00C62F78">
        <w:rPr>
          <w:rFonts w:ascii="Arial" w:hAnsi="Arial" w:cs="Arial"/>
          <w:sz w:val="22"/>
          <w:szCs w:val="22"/>
        </w:rPr>
        <w:t xml:space="preserve"> 0</w:t>
      </w:r>
      <w:r w:rsidRPr="00C62F78">
        <w:rPr>
          <w:rFonts w:ascii="Arial" w:hAnsi="Arial" w:cs="Arial"/>
          <w:sz w:val="22"/>
          <w:szCs w:val="22"/>
        </w:rPr>
        <w:t xml:space="preserve"> % delle sanzioni previste.</w:t>
      </w:r>
    </w:p>
    <w:p w:rsidR="00C62F78" w:rsidRPr="00C62F78" w:rsidRDefault="00C62F78" w:rsidP="00C62F78">
      <w:pPr>
        <w:widowControl w:val="0"/>
        <w:jc w:val="both"/>
        <w:rPr>
          <w:rFonts w:ascii="Arial" w:hAnsi="Arial" w:cs="Arial"/>
          <w:sz w:val="22"/>
          <w:szCs w:val="22"/>
        </w:rPr>
      </w:pPr>
      <w:r w:rsidRPr="00C62F78">
        <w:rPr>
          <w:rFonts w:ascii="Arial" w:hAnsi="Arial" w:cs="Arial"/>
          <w:sz w:val="22"/>
          <w:szCs w:val="22"/>
        </w:rPr>
        <w:t xml:space="preserve">Per tale tipologia di entrate non si è provveduto alla determinazione del fondo crediti di dubbia esigibilità, in quanto la gestione di tale attività viene svolta dal Corpo di Polizia locale della Valle del </w:t>
      </w:r>
      <w:r w:rsidRPr="00C62F78">
        <w:rPr>
          <w:rFonts w:ascii="Arial" w:hAnsi="Arial" w:cs="Arial"/>
          <w:sz w:val="22"/>
          <w:szCs w:val="22"/>
        </w:rPr>
        <w:lastRenderedPageBreak/>
        <w:t>Chiese, il quale affida l’incasso delle sanzioni a Trentino Riscossioni S.p.A. che provvede a riversare quanto riscosso al Comune, per cui l’accertamento avviene per cassa al momento del riversamento.</w:t>
      </w:r>
    </w:p>
    <w:p w:rsidR="00C62F78" w:rsidRDefault="00C62F78" w:rsidP="00717E68">
      <w:pPr>
        <w:numPr>
          <w:ilvl w:val="12"/>
          <w:numId w:val="0"/>
        </w:numPr>
        <w:spacing w:after="120"/>
        <w:jc w:val="both"/>
        <w:rPr>
          <w:rFonts w:ascii="Arial" w:hAnsi="Arial" w:cs="Arial"/>
          <w:sz w:val="22"/>
          <w:szCs w:val="22"/>
        </w:rPr>
      </w:pPr>
    </w:p>
    <w:p w:rsidR="00717E68" w:rsidRDefault="00717E68" w:rsidP="00717E68">
      <w:pPr>
        <w:numPr>
          <w:ilvl w:val="12"/>
          <w:numId w:val="0"/>
        </w:numPr>
        <w:spacing w:after="120"/>
        <w:jc w:val="both"/>
        <w:rPr>
          <w:rFonts w:ascii="Arial" w:hAnsi="Arial" w:cs="Arial"/>
          <w:sz w:val="22"/>
          <w:szCs w:val="22"/>
        </w:rPr>
      </w:pPr>
      <w:r>
        <w:rPr>
          <w:rFonts w:ascii="Arial" w:hAnsi="Arial" w:cs="Arial"/>
          <w:sz w:val="22"/>
          <w:szCs w:val="22"/>
        </w:rPr>
        <w:t>La somma da assoggettare a vincoli è così distinta:</w:t>
      </w:r>
    </w:p>
    <w:p w:rsidR="00717E68" w:rsidRPr="00C62F78" w:rsidRDefault="00717E68" w:rsidP="00717E68">
      <w:pPr>
        <w:numPr>
          <w:ilvl w:val="12"/>
          <w:numId w:val="0"/>
        </w:numPr>
        <w:spacing w:after="120"/>
        <w:jc w:val="both"/>
        <w:rPr>
          <w:rFonts w:ascii="Arial" w:hAnsi="Arial" w:cs="Arial"/>
          <w:sz w:val="22"/>
          <w:szCs w:val="22"/>
        </w:rPr>
      </w:pPr>
      <w:r w:rsidRPr="00C62F78">
        <w:rPr>
          <w:rFonts w:ascii="Arial" w:hAnsi="Arial" w:cs="Arial"/>
          <w:sz w:val="22"/>
          <w:szCs w:val="22"/>
        </w:rPr>
        <w:t xml:space="preserve">- euro </w:t>
      </w:r>
      <w:r w:rsidR="00C62F78" w:rsidRPr="00C62F78">
        <w:rPr>
          <w:rFonts w:ascii="Arial" w:hAnsi="Arial" w:cs="Arial"/>
          <w:sz w:val="22"/>
          <w:szCs w:val="22"/>
        </w:rPr>
        <w:t>6.500,00</w:t>
      </w:r>
      <w:r w:rsidRPr="00C62F78">
        <w:rPr>
          <w:rFonts w:ascii="Arial" w:hAnsi="Arial" w:cs="Arial"/>
          <w:sz w:val="22"/>
          <w:szCs w:val="22"/>
        </w:rPr>
        <w:t xml:space="preserve"> per sanzioni ex art. 208 comma 1 del codice della strada;</w:t>
      </w:r>
    </w:p>
    <w:p w:rsidR="00717E68" w:rsidRPr="00C62F78" w:rsidRDefault="00717E68" w:rsidP="00717E68">
      <w:pPr>
        <w:numPr>
          <w:ilvl w:val="12"/>
          <w:numId w:val="0"/>
        </w:numPr>
        <w:spacing w:after="120"/>
        <w:jc w:val="both"/>
        <w:rPr>
          <w:rFonts w:ascii="Arial" w:hAnsi="Arial" w:cs="Arial"/>
          <w:sz w:val="22"/>
          <w:szCs w:val="22"/>
        </w:rPr>
      </w:pPr>
      <w:r w:rsidRPr="00C62F78">
        <w:rPr>
          <w:rFonts w:ascii="Arial" w:hAnsi="Arial" w:cs="Arial"/>
          <w:sz w:val="22"/>
          <w:szCs w:val="22"/>
        </w:rPr>
        <w:t xml:space="preserve">- euro </w:t>
      </w:r>
      <w:r w:rsidR="00C62F78" w:rsidRPr="00C62F78">
        <w:rPr>
          <w:rFonts w:ascii="Arial" w:hAnsi="Arial" w:cs="Arial"/>
          <w:sz w:val="22"/>
          <w:szCs w:val="22"/>
        </w:rPr>
        <w:t>6.000,00</w:t>
      </w:r>
      <w:r w:rsidRPr="00C62F78">
        <w:rPr>
          <w:rFonts w:ascii="Arial" w:hAnsi="Arial" w:cs="Arial"/>
          <w:sz w:val="22"/>
          <w:szCs w:val="22"/>
        </w:rPr>
        <w:t xml:space="preserve"> per sanzioni ex art.142, comma 12 del codice della strada.</w:t>
      </w:r>
    </w:p>
    <w:p w:rsidR="00717E68" w:rsidRDefault="00717E68" w:rsidP="00717E68">
      <w:pPr>
        <w:numPr>
          <w:ilvl w:val="12"/>
          <w:numId w:val="0"/>
        </w:numPr>
        <w:spacing w:after="120"/>
        <w:jc w:val="both"/>
        <w:rPr>
          <w:rFonts w:ascii="Arial" w:hAnsi="Arial" w:cs="Arial"/>
          <w:sz w:val="22"/>
          <w:szCs w:val="22"/>
        </w:rPr>
      </w:pPr>
      <w:r w:rsidRPr="00C62F78">
        <w:rPr>
          <w:rFonts w:ascii="Arial" w:hAnsi="Arial" w:cs="Arial"/>
          <w:sz w:val="22"/>
          <w:szCs w:val="22"/>
        </w:rPr>
        <w:t xml:space="preserve">Con atto G.C. n.  </w:t>
      </w:r>
      <w:r w:rsidR="00C62F78" w:rsidRPr="00C62F78">
        <w:rPr>
          <w:rFonts w:ascii="Arial" w:hAnsi="Arial" w:cs="Arial"/>
          <w:sz w:val="22"/>
          <w:szCs w:val="22"/>
        </w:rPr>
        <w:t>26</w:t>
      </w:r>
      <w:r w:rsidRPr="00C62F78">
        <w:rPr>
          <w:rFonts w:ascii="Arial" w:hAnsi="Arial" w:cs="Arial"/>
          <w:sz w:val="22"/>
          <w:szCs w:val="22"/>
        </w:rPr>
        <w:t xml:space="preserve"> in data </w:t>
      </w:r>
      <w:r w:rsidR="00C62F78" w:rsidRPr="00C62F78">
        <w:rPr>
          <w:rFonts w:ascii="Arial" w:hAnsi="Arial" w:cs="Arial"/>
          <w:sz w:val="22"/>
          <w:szCs w:val="22"/>
        </w:rPr>
        <w:t>03.03.2017</w:t>
      </w:r>
      <w:r w:rsidRPr="00C62F78">
        <w:rPr>
          <w:rFonts w:ascii="Arial" w:hAnsi="Arial" w:cs="Arial"/>
          <w:sz w:val="22"/>
          <w:szCs w:val="22"/>
        </w:rPr>
        <w:t xml:space="preserve"> le somma di euro </w:t>
      </w:r>
      <w:r w:rsidR="00C62F78" w:rsidRPr="00C62F78">
        <w:rPr>
          <w:rFonts w:ascii="Arial" w:hAnsi="Arial" w:cs="Arial"/>
          <w:sz w:val="22"/>
          <w:szCs w:val="22"/>
        </w:rPr>
        <w:t>12.500,00</w:t>
      </w:r>
      <w:r w:rsidRPr="00C62F78">
        <w:rPr>
          <w:rFonts w:ascii="Arial" w:hAnsi="Arial" w:cs="Arial"/>
          <w:sz w:val="22"/>
          <w:szCs w:val="22"/>
        </w:rPr>
        <w:t xml:space="preserve"> è stata destinata </w:t>
      </w:r>
      <w:r w:rsidR="007E2862">
        <w:rPr>
          <w:rFonts w:ascii="Arial" w:hAnsi="Arial" w:cs="Arial"/>
          <w:sz w:val="22"/>
          <w:szCs w:val="22"/>
        </w:rPr>
        <w:t>agli</w:t>
      </w:r>
      <w:r w:rsidRPr="00C62F78">
        <w:rPr>
          <w:rFonts w:ascii="Arial" w:hAnsi="Arial" w:cs="Arial"/>
          <w:sz w:val="22"/>
          <w:szCs w:val="22"/>
        </w:rPr>
        <w:t xml:space="preserve"> interventi di spesa </w:t>
      </w:r>
      <w:r w:rsidR="007E2862">
        <w:rPr>
          <w:rFonts w:ascii="Arial" w:hAnsi="Arial" w:cs="Arial"/>
          <w:sz w:val="22"/>
          <w:szCs w:val="22"/>
        </w:rPr>
        <w:t xml:space="preserve">per </w:t>
      </w:r>
      <w:proofErr w:type="gramStart"/>
      <w:r w:rsidR="007E2862">
        <w:rPr>
          <w:rFonts w:ascii="Arial" w:hAnsi="Arial" w:cs="Arial"/>
          <w:sz w:val="22"/>
          <w:szCs w:val="22"/>
        </w:rPr>
        <w:t xml:space="preserve">le </w:t>
      </w:r>
      <w:r w:rsidRPr="00C62F78">
        <w:rPr>
          <w:rFonts w:ascii="Arial" w:hAnsi="Arial" w:cs="Arial"/>
          <w:sz w:val="22"/>
          <w:szCs w:val="22"/>
        </w:rPr>
        <w:t xml:space="preserve"> finalità</w:t>
      </w:r>
      <w:proofErr w:type="gramEnd"/>
      <w:r w:rsidRPr="00C62F78">
        <w:rPr>
          <w:rFonts w:ascii="Arial" w:hAnsi="Arial" w:cs="Arial"/>
          <w:sz w:val="22"/>
          <w:szCs w:val="22"/>
        </w:rPr>
        <w:t xml:space="preserve"> di cui agli articoli 142 e 208, comma 4, del codice della strada, come modificato dalla Legge n. 120 del 29/7/2010.</w:t>
      </w:r>
    </w:p>
    <w:p w:rsidR="003D650E" w:rsidRDefault="00717E68" w:rsidP="00717E68">
      <w:pPr>
        <w:numPr>
          <w:ilvl w:val="12"/>
          <w:numId w:val="0"/>
        </w:numPr>
        <w:spacing w:after="120"/>
        <w:jc w:val="both"/>
        <w:rPr>
          <w:rFonts w:ascii="Arial" w:hAnsi="Arial" w:cs="Arial"/>
          <w:sz w:val="22"/>
          <w:szCs w:val="22"/>
        </w:rPr>
      </w:pPr>
      <w:r>
        <w:rPr>
          <w:rFonts w:ascii="Arial" w:hAnsi="Arial" w:cs="Arial"/>
          <w:sz w:val="22"/>
          <w:szCs w:val="22"/>
        </w:rPr>
        <w:t xml:space="preserve">La Giunta </w:t>
      </w:r>
      <w:r w:rsidR="003D650E">
        <w:rPr>
          <w:rFonts w:ascii="Arial" w:hAnsi="Arial" w:cs="Arial"/>
          <w:sz w:val="22"/>
          <w:szCs w:val="22"/>
        </w:rPr>
        <w:t xml:space="preserve">non </w:t>
      </w:r>
      <w:r>
        <w:rPr>
          <w:rFonts w:ascii="Arial" w:hAnsi="Arial" w:cs="Arial"/>
          <w:sz w:val="22"/>
          <w:szCs w:val="22"/>
        </w:rPr>
        <w:t xml:space="preserve">ha destinato </w:t>
      </w:r>
      <w:r w:rsidR="003D650E">
        <w:rPr>
          <w:rFonts w:ascii="Arial" w:hAnsi="Arial" w:cs="Arial"/>
          <w:sz w:val="22"/>
          <w:szCs w:val="22"/>
        </w:rPr>
        <w:t>importi a</w:t>
      </w:r>
      <w:r>
        <w:rPr>
          <w:rFonts w:ascii="Arial" w:hAnsi="Arial" w:cs="Arial"/>
          <w:sz w:val="22"/>
          <w:szCs w:val="22"/>
        </w:rPr>
        <w:t>lla previdenza e</w:t>
      </w:r>
      <w:r w:rsidR="003D650E">
        <w:rPr>
          <w:rFonts w:ascii="Arial" w:hAnsi="Arial" w:cs="Arial"/>
          <w:sz w:val="22"/>
          <w:szCs w:val="22"/>
        </w:rPr>
        <w:t>d assistenza del personale P.M. in quanto il personale è assunto da altro Comune capofila di gestione associata.</w:t>
      </w:r>
    </w:p>
    <w:p w:rsidR="00717E68" w:rsidRDefault="00717E68" w:rsidP="00717E68">
      <w:pPr>
        <w:numPr>
          <w:ilvl w:val="12"/>
          <w:numId w:val="0"/>
        </w:numPr>
        <w:spacing w:after="120"/>
        <w:jc w:val="both"/>
        <w:rPr>
          <w:rFonts w:ascii="Arial" w:hAnsi="Arial" w:cs="Arial"/>
          <w:sz w:val="22"/>
          <w:szCs w:val="22"/>
        </w:rPr>
      </w:pPr>
      <w:r>
        <w:rPr>
          <w:rFonts w:ascii="Arial" w:hAnsi="Arial" w:cs="Arial"/>
          <w:sz w:val="22"/>
          <w:szCs w:val="22"/>
        </w:rPr>
        <w:t>La quota vincolata è destinata al titolo I della spesa.</w:t>
      </w:r>
    </w:p>
    <w:p w:rsidR="00717E68" w:rsidRDefault="00717E68" w:rsidP="00717E68">
      <w:pPr>
        <w:widowControl w:val="0"/>
        <w:autoSpaceDE w:val="0"/>
        <w:autoSpaceDN w:val="0"/>
        <w:adjustRightInd w:val="0"/>
        <w:spacing w:before="120" w:after="120"/>
        <w:jc w:val="both"/>
        <w:rPr>
          <w:rFonts w:ascii="Arial" w:hAnsi="Arial" w:cs="Arial"/>
          <w:sz w:val="22"/>
          <w:szCs w:val="22"/>
        </w:rPr>
      </w:pPr>
      <w:r>
        <w:rPr>
          <w:rFonts w:ascii="Arial" w:hAnsi="Arial" w:cs="Arial"/>
          <w:sz w:val="22"/>
          <w:szCs w:val="22"/>
        </w:rPr>
        <w:t>L’entrata presenta il seguente andamento:</w:t>
      </w:r>
    </w:p>
    <w:bookmarkStart w:id="51" w:name="_MON_1513327445"/>
    <w:bookmarkEnd w:id="51"/>
    <w:p w:rsidR="00A616EE" w:rsidRDefault="0043543B">
      <w:pPr>
        <w:widowControl w:val="0"/>
        <w:autoSpaceDE w:val="0"/>
        <w:autoSpaceDN w:val="0"/>
        <w:adjustRightInd w:val="0"/>
        <w:spacing w:before="120" w:after="120"/>
        <w:jc w:val="both"/>
        <w:rPr>
          <w:rFonts w:ascii="Arial" w:hAnsi="Arial" w:cs="Arial"/>
          <w:sz w:val="22"/>
          <w:szCs w:val="22"/>
        </w:rPr>
      </w:pPr>
      <w:r w:rsidRPr="00CB327D">
        <w:rPr>
          <w:rFonts w:ascii="Arial" w:hAnsi="Arial" w:cs="Arial"/>
          <w:sz w:val="22"/>
          <w:szCs w:val="22"/>
        </w:rPr>
        <w:object w:dxaOrig="5135" w:dyaOrig="1530">
          <v:shape id="_x0000_i1032" type="#_x0000_t75" style="width:256.5pt;height:75.75pt" o:ole="">
            <v:imagedata r:id="rId23" o:title=""/>
          </v:shape>
          <o:OLEObject Type="Embed" ProgID="Excel.Sheet.12" ShapeID="_x0000_i1032" DrawAspect="Content" ObjectID="_1550305437" r:id="rId24"/>
        </w:object>
      </w:r>
    </w:p>
    <w:p w:rsidR="00A616EE" w:rsidRDefault="00A616EE">
      <w:pPr>
        <w:pStyle w:val="Titolo3"/>
      </w:pPr>
      <w:bookmarkStart w:id="52" w:name="_Cosap_(Canone_occupazione"/>
      <w:bookmarkEnd w:id="52"/>
    </w:p>
    <w:p w:rsidR="00A616EE" w:rsidRDefault="00410843">
      <w:pPr>
        <w:rPr>
          <w:rFonts w:ascii="Arial" w:hAnsi="Arial" w:cs="Arial"/>
          <w:b/>
          <w:u w:val="single"/>
        </w:rPr>
      </w:pPr>
      <w:r>
        <w:rPr>
          <w:rFonts w:ascii="Arial" w:hAnsi="Arial" w:cs="Arial"/>
          <w:b/>
          <w:u w:val="single"/>
        </w:rPr>
        <w:t>Utili netti delle aziende speciali e partecipate, dividendi di società</w:t>
      </w:r>
    </w:p>
    <w:p w:rsidR="00A616EE" w:rsidRDefault="00410843">
      <w:pPr>
        <w:pStyle w:val="Corpodeltesto21"/>
        <w:numPr>
          <w:ilvl w:val="12"/>
          <w:numId w:val="0"/>
        </w:numPr>
        <w:spacing w:before="120"/>
        <w:rPr>
          <w:rFonts w:cs="Arial"/>
          <w:b w:val="0"/>
          <w:i w:val="0"/>
          <w:sz w:val="22"/>
          <w:szCs w:val="22"/>
        </w:rPr>
      </w:pPr>
      <w:r>
        <w:rPr>
          <w:rFonts w:cs="Arial"/>
          <w:b w:val="0"/>
          <w:i w:val="0"/>
          <w:sz w:val="22"/>
          <w:szCs w:val="22"/>
        </w:rPr>
        <w:t xml:space="preserve">Sono previsti euro </w:t>
      </w:r>
      <w:r w:rsidR="00934E78">
        <w:rPr>
          <w:rFonts w:cs="Arial"/>
          <w:b w:val="0"/>
          <w:i w:val="0"/>
          <w:sz w:val="22"/>
          <w:szCs w:val="22"/>
        </w:rPr>
        <w:t>3</w:t>
      </w:r>
      <w:r w:rsidR="0043543B">
        <w:rPr>
          <w:rFonts w:cs="Arial"/>
          <w:b w:val="0"/>
          <w:i w:val="0"/>
          <w:sz w:val="22"/>
          <w:szCs w:val="22"/>
        </w:rPr>
        <w:t>5</w:t>
      </w:r>
      <w:r w:rsidR="00934E78">
        <w:rPr>
          <w:rFonts w:cs="Arial"/>
          <w:b w:val="0"/>
          <w:i w:val="0"/>
          <w:sz w:val="22"/>
          <w:szCs w:val="22"/>
        </w:rPr>
        <w:t>.000,00</w:t>
      </w:r>
      <w:r>
        <w:rPr>
          <w:rFonts w:cs="Arial"/>
          <w:b w:val="0"/>
          <w:i w:val="0"/>
          <w:sz w:val="22"/>
          <w:szCs w:val="22"/>
        </w:rPr>
        <w:t xml:space="preserve"> per dividendi da</w:t>
      </w:r>
      <w:r w:rsidR="0043543B">
        <w:rPr>
          <w:rFonts w:cs="Arial"/>
          <w:b w:val="0"/>
          <w:i w:val="0"/>
          <w:sz w:val="22"/>
          <w:szCs w:val="22"/>
        </w:rPr>
        <w:t xml:space="preserve">lla partecipata </w:t>
      </w:r>
      <w:proofErr w:type="spellStart"/>
      <w:r w:rsidR="0043543B">
        <w:rPr>
          <w:rFonts w:cs="Arial"/>
          <w:b w:val="0"/>
          <w:i w:val="0"/>
          <w:sz w:val="22"/>
          <w:szCs w:val="22"/>
        </w:rPr>
        <w:t>Tregas</w:t>
      </w:r>
      <w:proofErr w:type="spellEnd"/>
      <w:r w:rsidR="0043543B">
        <w:rPr>
          <w:rFonts w:cs="Arial"/>
          <w:b w:val="0"/>
          <w:i w:val="0"/>
          <w:sz w:val="22"/>
          <w:szCs w:val="22"/>
        </w:rPr>
        <w:t xml:space="preserve"> srl e Primiero energia spa.</w:t>
      </w:r>
    </w:p>
    <w:p w:rsidR="00A616EE" w:rsidRDefault="00A616EE">
      <w:pPr>
        <w:pStyle w:val="Titolo2"/>
        <w:rPr>
          <w:sz w:val="22"/>
          <w:szCs w:val="22"/>
        </w:rPr>
      </w:pPr>
      <w:bookmarkStart w:id="53" w:name="_SPESE_CORRENTI"/>
      <w:bookmarkStart w:id="54" w:name="_Toc346838832"/>
      <w:bookmarkEnd w:id="53"/>
    </w:p>
    <w:p w:rsidR="00A616EE" w:rsidRDefault="00410843">
      <w:pPr>
        <w:rPr>
          <w:rFonts w:ascii="Arial" w:hAnsi="Arial" w:cs="Arial"/>
          <w:b/>
          <w:u w:val="single"/>
        </w:rPr>
      </w:pPr>
      <w:bookmarkStart w:id="55" w:name="_Toc379377460"/>
      <w:r>
        <w:rPr>
          <w:rFonts w:ascii="Arial" w:hAnsi="Arial" w:cs="Arial"/>
          <w:b/>
          <w:u w:val="single"/>
        </w:rPr>
        <w:t>Contributi per permesso di costruire</w:t>
      </w:r>
      <w:bookmarkEnd w:id="55"/>
    </w:p>
    <w:p w:rsidR="00A616EE" w:rsidRDefault="00A616EE">
      <w:pPr>
        <w:rPr>
          <w:rFonts w:ascii="Arial" w:hAnsi="Arial" w:cs="Arial"/>
          <w:sz w:val="22"/>
          <w:szCs w:val="22"/>
        </w:rPr>
      </w:pPr>
    </w:p>
    <w:p w:rsidR="00A616EE" w:rsidRDefault="00410843" w:rsidP="0043543B">
      <w:pPr>
        <w:jc w:val="both"/>
        <w:rPr>
          <w:rFonts w:ascii="Arial" w:hAnsi="Arial" w:cs="Arial"/>
          <w:sz w:val="22"/>
          <w:szCs w:val="22"/>
        </w:rPr>
      </w:pPr>
      <w:r>
        <w:rPr>
          <w:rFonts w:ascii="Arial" w:hAnsi="Arial" w:cs="Arial"/>
          <w:sz w:val="22"/>
          <w:szCs w:val="22"/>
        </w:rPr>
        <w:t>La previsione del contributo per permesso di costruire e la sua percentuale di destinazione alla spesa corrente confro</w:t>
      </w:r>
      <w:r w:rsidR="00B162A0">
        <w:rPr>
          <w:rFonts w:ascii="Arial" w:hAnsi="Arial" w:cs="Arial"/>
          <w:sz w:val="22"/>
          <w:szCs w:val="22"/>
        </w:rPr>
        <w:t>ntata con gli accertamenti de</w:t>
      </w:r>
      <w:r w:rsidR="00CA45AC">
        <w:rPr>
          <w:rFonts w:ascii="Arial" w:hAnsi="Arial" w:cs="Arial"/>
          <w:sz w:val="22"/>
          <w:szCs w:val="22"/>
        </w:rPr>
        <w:t xml:space="preserve">gli </w:t>
      </w:r>
      <w:r>
        <w:rPr>
          <w:rFonts w:ascii="Arial" w:hAnsi="Arial" w:cs="Arial"/>
          <w:sz w:val="22"/>
          <w:szCs w:val="22"/>
        </w:rPr>
        <w:t>ultimi anni è la seguente:</w:t>
      </w:r>
    </w:p>
    <w:bookmarkStart w:id="56" w:name="_MON_1548747642"/>
    <w:bookmarkEnd w:id="56"/>
    <w:bookmarkStart w:id="57" w:name="_MON_1513436156"/>
    <w:bookmarkEnd w:id="57"/>
    <w:p w:rsidR="00A616EE" w:rsidRDefault="003428BB">
      <w:pPr>
        <w:rPr>
          <w:rFonts w:ascii="Arial" w:hAnsi="Arial" w:cs="Arial"/>
          <w:sz w:val="22"/>
          <w:szCs w:val="22"/>
        </w:rPr>
      </w:pPr>
      <w:r w:rsidRPr="00CB327D">
        <w:rPr>
          <w:rFonts w:ascii="Arial" w:hAnsi="Arial" w:cs="Arial"/>
          <w:sz w:val="22"/>
          <w:szCs w:val="22"/>
        </w:rPr>
        <w:object w:dxaOrig="6326" w:dyaOrig="1182">
          <v:shape id="_x0000_i1033" type="#_x0000_t75" style="width:316.5pt;height:59.25pt" o:ole="">
            <v:imagedata r:id="rId25" o:title=""/>
          </v:shape>
          <o:OLEObject Type="Embed" ProgID="Excel.Sheet.12" ShapeID="_x0000_i1033" DrawAspect="Content" ObjectID="_1550305438" r:id="rId26"/>
        </w:object>
      </w:r>
    </w:p>
    <w:p w:rsidR="00A616EE" w:rsidRDefault="00A616EE"/>
    <w:p w:rsidR="00A616EE" w:rsidRDefault="00A616EE"/>
    <w:p w:rsidR="00A616EE" w:rsidRDefault="00A616EE"/>
    <w:p w:rsidR="00A616EE" w:rsidRDefault="00410843">
      <w:pPr>
        <w:pStyle w:val="Titolo2"/>
      </w:pPr>
      <w:bookmarkStart w:id="58" w:name="_Toc440869915"/>
      <w:r>
        <w:t>B) SPESE PER TITOLI E MACROAGGREGATI</w:t>
      </w:r>
      <w:bookmarkEnd w:id="54"/>
      <w:bookmarkEnd w:id="58"/>
    </w:p>
    <w:p w:rsidR="00A616EE" w:rsidRDefault="00A616EE">
      <w:pPr>
        <w:rPr>
          <w:rFonts w:ascii="Arial" w:hAnsi="Arial" w:cs="Arial"/>
          <w:sz w:val="22"/>
          <w:szCs w:val="22"/>
        </w:rPr>
      </w:pPr>
    </w:p>
    <w:p w:rsidR="00A616EE" w:rsidRDefault="00410843" w:rsidP="0043543B">
      <w:pPr>
        <w:jc w:val="both"/>
        <w:rPr>
          <w:rFonts w:ascii="Arial" w:hAnsi="Arial" w:cs="Arial"/>
          <w:sz w:val="22"/>
          <w:szCs w:val="22"/>
        </w:rPr>
      </w:pPr>
      <w:r>
        <w:rPr>
          <w:rFonts w:ascii="Arial" w:hAnsi="Arial" w:cs="Arial"/>
          <w:sz w:val="22"/>
          <w:szCs w:val="22"/>
        </w:rPr>
        <w:t>Le previsioni degli esercizi 201</w:t>
      </w:r>
      <w:r w:rsidR="002C6B1A">
        <w:rPr>
          <w:rFonts w:ascii="Arial" w:hAnsi="Arial" w:cs="Arial"/>
          <w:sz w:val="22"/>
          <w:szCs w:val="22"/>
        </w:rPr>
        <w:t>7</w:t>
      </w:r>
      <w:r>
        <w:rPr>
          <w:rFonts w:ascii="Arial" w:hAnsi="Arial" w:cs="Arial"/>
          <w:sz w:val="22"/>
          <w:szCs w:val="22"/>
        </w:rPr>
        <w:t>-201</w:t>
      </w:r>
      <w:r w:rsidR="002C6B1A">
        <w:rPr>
          <w:rFonts w:ascii="Arial" w:hAnsi="Arial" w:cs="Arial"/>
          <w:sz w:val="22"/>
          <w:szCs w:val="22"/>
        </w:rPr>
        <w:t>9</w:t>
      </w:r>
      <w:r>
        <w:rPr>
          <w:rFonts w:ascii="Arial" w:hAnsi="Arial" w:cs="Arial"/>
          <w:sz w:val="22"/>
          <w:szCs w:val="22"/>
        </w:rPr>
        <w:t xml:space="preserve"> per macroaggregati di spesa corrente confrontate con la spesa risultante dagl</w:t>
      </w:r>
      <w:r w:rsidR="00934E78">
        <w:rPr>
          <w:rFonts w:ascii="Arial" w:hAnsi="Arial" w:cs="Arial"/>
          <w:sz w:val="22"/>
          <w:szCs w:val="22"/>
        </w:rPr>
        <w:t>i interventi dal rendiconto 2016</w:t>
      </w:r>
      <w:r>
        <w:rPr>
          <w:rFonts w:ascii="Arial" w:hAnsi="Arial" w:cs="Arial"/>
          <w:sz w:val="22"/>
          <w:szCs w:val="22"/>
        </w:rPr>
        <w:t xml:space="preserve"> </w:t>
      </w:r>
      <w:r w:rsidR="00F85A58">
        <w:rPr>
          <w:rFonts w:ascii="Arial" w:hAnsi="Arial" w:cs="Arial"/>
          <w:sz w:val="22"/>
          <w:szCs w:val="22"/>
        </w:rPr>
        <w:t xml:space="preserve">(provvisorio) </w:t>
      </w:r>
      <w:r>
        <w:rPr>
          <w:rFonts w:ascii="Arial" w:hAnsi="Arial" w:cs="Arial"/>
          <w:sz w:val="22"/>
          <w:szCs w:val="22"/>
        </w:rPr>
        <w:t>e la seguente tenendo conto che la corrispondenza fra interventi e macroaggregati è la seguente:</w:t>
      </w:r>
    </w:p>
    <w:p w:rsidR="00A616EE" w:rsidRDefault="00A616EE">
      <w:pPr>
        <w:rPr>
          <w:rFonts w:ascii="Arial" w:hAnsi="Arial" w:cs="Arial"/>
          <w:sz w:val="22"/>
          <w:szCs w:val="22"/>
        </w:rPr>
      </w:pPr>
    </w:p>
    <w:p w:rsidR="00A616EE" w:rsidRDefault="00410843">
      <w:pPr>
        <w:rPr>
          <w:rFonts w:ascii="Arial" w:hAnsi="Arial" w:cs="Arial"/>
          <w:i/>
          <w:sz w:val="22"/>
          <w:szCs w:val="22"/>
        </w:rPr>
      </w:pPr>
      <w:r>
        <w:rPr>
          <w:rFonts w:ascii="Arial" w:hAnsi="Arial" w:cs="Arial"/>
          <w:i/>
          <w:sz w:val="22"/>
          <w:szCs w:val="22"/>
        </w:rPr>
        <w:t xml:space="preserve">interventi ex </w:t>
      </w:r>
      <w:proofErr w:type="spellStart"/>
      <w:r>
        <w:rPr>
          <w:rFonts w:ascii="Arial" w:hAnsi="Arial" w:cs="Arial"/>
          <w:i/>
          <w:sz w:val="22"/>
          <w:szCs w:val="22"/>
        </w:rPr>
        <w:t>dpr</w:t>
      </w:r>
      <w:proofErr w:type="spellEnd"/>
      <w:r>
        <w:rPr>
          <w:rFonts w:ascii="Arial" w:hAnsi="Arial" w:cs="Arial"/>
          <w:i/>
          <w:sz w:val="22"/>
          <w:szCs w:val="22"/>
        </w:rPr>
        <w:t xml:space="preserve"> 194/96</w:t>
      </w:r>
      <w:r>
        <w:rPr>
          <w:rFonts w:ascii="Arial" w:hAnsi="Arial" w:cs="Arial"/>
          <w:i/>
          <w:sz w:val="22"/>
          <w:szCs w:val="22"/>
        </w:rPr>
        <w:tab/>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macroaggregati</w:t>
      </w:r>
      <w:proofErr w:type="spellEnd"/>
      <w:r>
        <w:rPr>
          <w:rFonts w:ascii="Arial" w:hAnsi="Arial" w:cs="Arial"/>
          <w:i/>
          <w:sz w:val="22"/>
          <w:szCs w:val="22"/>
        </w:rPr>
        <w:t xml:space="preserve"> d.gs.118/2011</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rPr>
          <w:i/>
        </w:rPr>
      </w:pPr>
      <w:r>
        <w:rPr>
          <w:i/>
        </w:rPr>
        <w:t xml:space="preserve">1) Personale </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ind w:left="4248" w:firstLine="708"/>
        <w:rPr>
          <w:i/>
        </w:rPr>
      </w:pPr>
      <w:r>
        <w:rPr>
          <w:i/>
        </w:rPr>
        <w:t xml:space="preserve">1) Redditi da lavoro dipendente </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rPr>
          <w:i/>
        </w:rPr>
      </w:pPr>
      <w:r>
        <w:rPr>
          <w:i/>
        </w:rPr>
        <w:t xml:space="preserve">7) Imposte e tasse </w:t>
      </w:r>
      <w:r>
        <w:rPr>
          <w:i/>
        </w:rPr>
        <w:tab/>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ind w:left="4248" w:firstLine="708"/>
        <w:rPr>
          <w:i/>
        </w:rPr>
      </w:pPr>
      <w:r>
        <w:rPr>
          <w:i/>
        </w:rPr>
        <w:t xml:space="preserve">2) Imposte e tasse a carico dell'Ente </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rPr>
          <w:i/>
        </w:rPr>
      </w:pPr>
      <w:r>
        <w:rPr>
          <w:i/>
        </w:rPr>
        <w:t xml:space="preserve">2) Acquisto di beni di consumo </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rPr>
          <w:i/>
        </w:rPr>
      </w:pPr>
      <w:r>
        <w:rPr>
          <w:i/>
        </w:rPr>
        <w:t xml:space="preserve">3) Prestazioni di servizi </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rPr>
          <w:i/>
        </w:rPr>
      </w:pPr>
      <w:r>
        <w:rPr>
          <w:i/>
        </w:rPr>
        <w:t xml:space="preserve">4) Utilizzo di beni di terzi </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ind w:left="4248" w:firstLine="708"/>
        <w:rPr>
          <w:i/>
        </w:rPr>
      </w:pPr>
      <w:r>
        <w:rPr>
          <w:i/>
        </w:rPr>
        <w:t xml:space="preserve">3) Acquisto di beni e servizi </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rPr>
          <w:i/>
        </w:rPr>
      </w:pPr>
      <w:r>
        <w:rPr>
          <w:i/>
        </w:rPr>
        <w:lastRenderedPageBreak/>
        <w:t xml:space="preserve">5) Trasferimenti correnti </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ind w:left="4248" w:firstLine="708"/>
        <w:rPr>
          <w:i/>
        </w:rPr>
      </w:pPr>
      <w:r>
        <w:rPr>
          <w:i/>
        </w:rPr>
        <w:t xml:space="preserve">4) Trasferimenti correnti </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ind w:left="4248" w:firstLine="708"/>
        <w:rPr>
          <w:i/>
        </w:rPr>
      </w:pPr>
      <w:r>
        <w:rPr>
          <w:i/>
        </w:rPr>
        <w:t xml:space="preserve">5) Trasferimenti di tributi </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ind w:left="4248" w:firstLine="708"/>
        <w:rPr>
          <w:i/>
        </w:rPr>
      </w:pPr>
      <w:r>
        <w:rPr>
          <w:i/>
        </w:rPr>
        <w:t xml:space="preserve">6) Fondi perequativi </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rPr>
          <w:i/>
        </w:rPr>
      </w:pPr>
      <w:r>
        <w:rPr>
          <w:i/>
        </w:rPr>
        <w:t xml:space="preserve">6) Interessi passivi ed oneri finanziari diversi </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ind w:left="4248" w:firstLine="708"/>
        <w:rPr>
          <w:i/>
        </w:rPr>
      </w:pPr>
      <w:r>
        <w:rPr>
          <w:i/>
        </w:rPr>
        <w:t xml:space="preserve">7) Interessi passivi </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ind w:left="4248" w:firstLine="708"/>
        <w:rPr>
          <w:i/>
        </w:rPr>
      </w:pPr>
      <w:r>
        <w:rPr>
          <w:i/>
        </w:rPr>
        <w:t>8) Altre spese per redditi di capitale</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rPr>
          <w:i/>
        </w:rPr>
      </w:pPr>
      <w:r>
        <w:rPr>
          <w:i/>
        </w:rPr>
        <w:t xml:space="preserve"> 8) Oneri straordinari della gestione corrente </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rPr>
          <w:i/>
        </w:rPr>
      </w:pPr>
      <w:r>
        <w:rPr>
          <w:i/>
        </w:rPr>
        <w:t>9) Ammortamenti di esercizio</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rPr>
          <w:i/>
        </w:rPr>
      </w:pPr>
      <w:r>
        <w:rPr>
          <w:i/>
        </w:rPr>
        <w:t xml:space="preserve">10) Fondo Svalutazione Crediti </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rPr>
          <w:i/>
        </w:rPr>
      </w:pPr>
      <w:r>
        <w:rPr>
          <w:i/>
        </w:rPr>
        <w:t>11) Fondo di Riserva</w:t>
      </w:r>
    </w:p>
    <w:p w:rsidR="00A616EE" w:rsidRDefault="00410843">
      <w:pPr>
        <w:pBdr>
          <w:top w:val="single" w:sz="4" w:space="1" w:color="auto"/>
          <w:left w:val="single" w:sz="4" w:space="4" w:color="auto"/>
          <w:bottom w:val="single" w:sz="4" w:space="1" w:color="auto"/>
          <w:right w:val="single" w:sz="4" w:space="4" w:color="auto"/>
          <w:between w:val="single" w:sz="4" w:space="1" w:color="auto"/>
          <w:bar w:val="single" w:sz="4" w:color="auto"/>
        </w:pBdr>
        <w:ind w:left="4248" w:firstLine="708"/>
        <w:rPr>
          <w:i/>
        </w:rPr>
      </w:pPr>
      <w:r>
        <w:rPr>
          <w:i/>
        </w:rPr>
        <w:t xml:space="preserve">9) Altre spese correnti </w:t>
      </w:r>
    </w:p>
    <w:p w:rsidR="00A616EE" w:rsidRDefault="00A616EE">
      <w:pPr>
        <w:rPr>
          <w:rFonts w:ascii="Arial" w:hAnsi="Arial" w:cs="Arial"/>
          <w:sz w:val="22"/>
          <w:szCs w:val="22"/>
        </w:rPr>
      </w:pPr>
    </w:p>
    <w:p w:rsidR="00A616EE" w:rsidRDefault="00410843">
      <w:pPr>
        <w:rPr>
          <w:rFonts w:ascii="Arial" w:hAnsi="Arial" w:cs="Arial"/>
          <w:sz w:val="22"/>
          <w:szCs w:val="22"/>
        </w:rPr>
      </w:pPr>
      <w:r>
        <w:rPr>
          <w:rFonts w:ascii="Arial" w:hAnsi="Arial" w:cs="Arial"/>
          <w:sz w:val="22"/>
          <w:szCs w:val="22"/>
        </w:rPr>
        <w:t>Sviluppo previsione per aggregati di spesa.</w:t>
      </w:r>
    </w:p>
    <w:p w:rsidR="00A616EE" w:rsidRDefault="00A616EE">
      <w:pPr>
        <w:rPr>
          <w:rFonts w:ascii="Arial" w:hAnsi="Arial" w:cs="Arial"/>
          <w:sz w:val="22"/>
          <w:szCs w:val="22"/>
        </w:rPr>
      </w:pPr>
    </w:p>
    <w:bookmarkStart w:id="59" w:name="_MON_1548748503"/>
    <w:bookmarkStart w:id="60" w:name="_MON_1513321737"/>
    <w:bookmarkStart w:id="61" w:name="_MON_1548747707"/>
    <w:bookmarkStart w:id="62" w:name="_MON_1548747747"/>
    <w:bookmarkStart w:id="63" w:name="_MON_1548747762"/>
    <w:bookmarkStart w:id="64" w:name="_MON_1548747781"/>
    <w:bookmarkStart w:id="65" w:name="_MON_1548747990"/>
    <w:bookmarkEnd w:id="59"/>
    <w:bookmarkEnd w:id="60"/>
    <w:bookmarkEnd w:id="61"/>
    <w:bookmarkEnd w:id="62"/>
    <w:bookmarkEnd w:id="63"/>
    <w:bookmarkEnd w:id="64"/>
    <w:bookmarkEnd w:id="65"/>
    <w:bookmarkStart w:id="66" w:name="_MON_1548748056"/>
    <w:bookmarkEnd w:id="66"/>
    <w:p w:rsidR="00A616EE" w:rsidRDefault="0043543B">
      <w:pPr>
        <w:spacing w:after="120"/>
        <w:jc w:val="both"/>
        <w:rPr>
          <w:rFonts w:ascii="Arial" w:hAnsi="Arial" w:cs="Arial"/>
          <w:b/>
          <w:i/>
          <w:color w:val="0000FF"/>
          <w:sz w:val="18"/>
          <w:szCs w:val="18"/>
        </w:rPr>
      </w:pPr>
      <w:r w:rsidRPr="00CB327D">
        <w:rPr>
          <w:rFonts w:ascii="Arial" w:hAnsi="Arial" w:cs="Arial"/>
          <w:b/>
          <w:i/>
          <w:color w:val="0000FF"/>
          <w:sz w:val="18"/>
          <w:szCs w:val="18"/>
        </w:rPr>
        <w:object w:dxaOrig="9702" w:dyaOrig="5216">
          <v:shape id="_x0000_i1034" type="#_x0000_t75" style="width:485.25pt;height:261pt" o:ole="">
            <v:imagedata r:id="rId27" o:title=""/>
          </v:shape>
          <o:OLEObject Type="Embed" ProgID="Excel.Sheet.12" ShapeID="_x0000_i1034" DrawAspect="Content" ObjectID="_1550305439" r:id="rId28"/>
        </w:object>
      </w:r>
    </w:p>
    <w:p w:rsidR="00A616EE" w:rsidRDefault="00A616EE">
      <w:pPr>
        <w:spacing w:after="120"/>
        <w:jc w:val="both"/>
        <w:rPr>
          <w:rFonts w:ascii="Arial" w:hAnsi="Arial" w:cs="Arial"/>
          <w:sz w:val="22"/>
          <w:szCs w:val="22"/>
        </w:rPr>
      </w:pPr>
    </w:p>
    <w:p w:rsidR="00A616EE" w:rsidRDefault="00410843">
      <w:pPr>
        <w:pStyle w:val="Titolo3"/>
      </w:pPr>
      <w:bookmarkStart w:id="67" w:name="_Toc440869916"/>
      <w:r>
        <w:t>Spese di personale</w:t>
      </w:r>
      <w:bookmarkEnd w:id="67"/>
    </w:p>
    <w:p w:rsidR="00A616EE" w:rsidRDefault="00A616EE">
      <w:pPr>
        <w:tabs>
          <w:tab w:val="left" w:pos="720"/>
        </w:tabs>
        <w:rPr>
          <w:rFonts w:ascii="Arial" w:hAnsi="Arial" w:cs="Arial"/>
          <w:i/>
          <w:sz w:val="22"/>
          <w:szCs w:val="22"/>
        </w:rPr>
      </w:pPr>
    </w:p>
    <w:p w:rsidR="00A616EE" w:rsidRDefault="00410843" w:rsidP="008F5645">
      <w:pPr>
        <w:jc w:val="both"/>
        <w:rPr>
          <w:rFonts w:cs="Arial"/>
          <w:b/>
          <w:i/>
          <w:sz w:val="22"/>
          <w:szCs w:val="22"/>
        </w:rPr>
      </w:pPr>
      <w:r>
        <w:rPr>
          <w:rFonts w:ascii="Arial" w:hAnsi="Arial" w:cs="Arial"/>
          <w:sz w:val="22"/>
          <w:szCs w:val="22"/>
        </w:rPr>
        <w:t>La spesa per redditi di lavoro dipendente prevista per</w:t>
      </w:r>
      <w:r w:rsidR="002C6B1A">
        <w:rPr>
          <w:rFonts w:ascii="Arial" w:hAnsi="Arial" w:cs="Arial"/>
          <w:sz w:val="22"/>
          <w:szCs w:val="22"/>
        </w:rPr>
        <w:t xml:space="preserve"> </w:t>
      </w:r>
      <w:r>
        <w:rPr>
          <w:rFonts w:ascii="Arial" w:hAnsi="Arial" w:cs="Arial"/>
          <w:sz w:val="22"/>
          <w:szCs w:val="22"/>
        </w:rPr>
        <w:t>gli esercizi 201</w:t>
      </w:r>
      <w:r w:rsidR="008F5645">
        <w:rPr>
          <w:rFonts w:ascii="Arial" w:hAnsi="Arial" w:cs="Arial"/>
          <w:sz w:val="22"/>
          <w:szCs w:val="22"/>
        </w:rPr>
        <w:t>7</w:t>
      </w:r>
      <w:r>
        <w:rPr>
          <w:rFonts w:ascii="Arial" w:hAnsi="Arial" w:cs="Arial"/>
          <w:sz w:val="22"/>
          <w:szCs w:val="22"/>
        </w:rPr>
        <w:t>-201</w:t>
      </w:r>
      <w:r w:rsidR="003428BB">
        <w:rPr>
          <w:rFonts w:ascii="Arial" w:hAnsi="Arial" w:cs="Arial"/>
          <w:sz w:val="22"/>
          <w:szCs w:val="22"/>
        </w:rPr>
        <w:t>9, tiene conto dei vinc</w:t>
      </w:r>
      <w:r w:rsidR="008F5645">
        <w:rPr>
          <w:rFonts w:ascii="Arial" w:hAnsi="Arial" w:cs="Arial"/>
          <w:sz w:val="22"/>
          <w:szCs w:val="22"/>
        </w:rPr>
        <w:t xml:space="preserve">oli imposti dalla normativa PAT e dell’adeguamento contrattuale a seguito della sottoscrizione del nuovo accordo sindacale provinciale. </w:t>
      </w:r>
    </w:p>
    <w:p w:rsidR="00A616EE" w:rsidRDefault="00A616EE">
      <w:pPr>
        <w:rPr>
          <w:rFonts w:ascii="Arial" w:hAnsi="Arial" w:cs="Arial"/>
          <w:sz w:val="22"/>
          <w:szCs w:val="22"/>
        </w:rPr>
      </w:pPr>
    </w:p>
    <w:p w:rsidR="00A616EE" w:rsidRDefault="00A616EE">
      <w:pPr>
        <w:rPr>
          <w:rFonts w:ascii="Arial" w:hAnsi="Arial" w:cs="Arial"/>
          <w:sz w:val="22"/>
          <w:szCs w:val="22"/>
        </w:rPr>
      </w:pPr>
    </w:p>
    <w:p w:rsidR="00A616EE" w:rsidRDefault="00A616EE">
      <w:pPr>
        <w:rPr>
          <w:rFonts w:ascii="Arial" w:hAnsi="Arial" w:cs="Arial"/>
          <w:i/>
          <w:sz w:val="16"/>
          <w:szCs w:val="16"/>
        </w:rPr>
      </w:pPr>
    </w:p>
    <w:p w:rsidR="00A616EE" w:rsidRDefault="00A616EE">
      <w:pPr>
        <w:jc w:val="both"/>
        <w:rPr>
          <w:rFonts w:ascii="Arial" w:hAnsi="Arial" w:cs="Arial"/>
          <w:sz w:val="20"/>
        </w:rPr>
      </w:pPr>
    </w:p>
    <w:p w:rsidR="00A616EE" w:rsidRDefault="00410843">
      <w:pPr>
        <w:pStyle w:val="Titolo3"/>
        <w:rPr>
          <w:szCs w:val="22"/>
        </w:rPr>
      </w:pPr>
      <w:bookmarkStart w:id="68" w:name="_Toc440869919"/>
      <w:r>
        <w:rPr>
          <w:szCs w:val="22"/>
        </w:rPr>
        <w:t>Fondo crediti di dubbia esigibilità</w:t>
      </w:r>
      <w:bookmarkEnd w:id="68"/>
    </w:p>
    <w:p w:rsidR="00A616EE" w:rsidRDefault="00A616EE">
      <w:pPr>
        <w:rPr>
          <w:rFonts w:ascii="Arial" w:hAnsi="Arial" w:cs="Arial"/>
          <w:sz w:val="22"/>
          <w:szCs w:val="22"/>
        </w:rPr>
      </w:pPr>
    </w:p>
    <w:p w:rsidR="00A616EE" w:rsidRPr="008F5645" w:rsidRDefault="00410843">
      <w:pPr>
        <w:jc w:val="both"/>
        <w:rPr>
          <w:rFonts w:ascii="Arial" w:hAnsi="Arial" w:cs="Arial"/>
          <w:sz w:val="22"/>
          <w:szCs w:val="22"/>
        </w:rPr>
      </w:pPr>
      <w:r w:rsidRPr="008F5645">
        <w:rPr>
          <w:rFonts w:ascii="Arial" w:hAnsi="Arial" w:cs="Arial"/>
          <w:sz w:val="22"/>
          <w:szCs w:val="22"/>
        </w:rPr>
        <w:t>Il principio applicato 4/2, punto 3.3. prevede che</w:t>
      </w:r>
      <w:r w:rsidRPr="008F5645">
        <w:rPr>
          <w:rFonts w:ascii="Arial" w:hAnsi="Arial" w:cs="Arial"/>
          <w:b/>
          <w:sz w:val="22"/>
          <w:szCs w:val="22"/>
        </w:rPr>
        <w:t xml:space="preserve"> </w:t>
      </w:r>
      <w:r w:rsidRPr="008F5645">
        <w:rPr>
          <w:rFonts w:ascii="Arial" w:hAnsi="Arial" w:cs="Arial"/>
          <w:sz w:val="22"/>
          <w:szCs w:val="22"/>
        </w:rPr>
        <w:t xml:space="preserve">le entrate di dubbia e difficile esazione siano accertate per l’intero importo del credito anche, per le quali non è certa la riscossione integrale, quali le sanzioni amministrative al codice della strada, le rette per servizi pubblici a domanda, i proventi derivanti dalla lotta all’evasione, </w:t>
      </w:r>
      <w:proofErr w:type="gramStart"/>
      <w:r w:rsidRPr="008F5645">
        <w:rPr>
          <w:rFonts w:ascii="Arial" w:hAnsi="Arial" w:cs="Arial"/>
          <w:sz w:val="22"/>
          <w:szCs w:val="22"/>
        </w:rPr>
        <w:t>ecc..</w:t>
      </w:r>
      <w:proofErr w:type="gramEnd"/>
      <w:r w:rsidRPr="008F5645">
        <w:rPr>
          <w:rFonts w:ascii="Arial" w:hAnsi="Arial" w:cs="Arial"/>
          <w:sz w:val="22"/>
          <w:szCs w:val="22"/>
        </w:rPr>
        <w:t xml:space="preserve"> </w:t>
      </w:r>
    </w:p>
    <w:p w:rsidR="00A616EE" w:rsidRPr="008F5645" w:rsidRDefault="00410843">
      <w:pPr>
        <w:jc w:val="both"/>
        <w:rPr>
          <w:rFonts w:ascii="Arial" w:hAnsi="Arial" w:cs="Arial"/>
          <w:sz w:val="22"/>
          <w:szCs w:val="22"/>
        </w:rPr>
      </w:pPr>
      <w:r w:rsidRPr="008F5645">
        <w:rPr>
          <w:rFonts w:ascii="Arial" w:hAnsi="Arial" w:cs="Arial"/>
          <w:sz w:val="22"/>
          <w:szCs w:val="22"/>
        </w:rPr>
        <w:t xml:space="preserve">Per i crediti di dubbia e difficile esazione accertati nell’esercizio è effettuato un accantonamento al fondo crediti di dubbia esigibilità, vincolando una quota dell’avanzo di amministrazione. A tal fine è </w:t>
      </w:r>
      <w:r w:rsidRPr="008F5645">
        <w:rPr>
          <w:rFonts w:ascii="Arial" w:hAnsi="Arial" w:cs="Arial"/>
          <w:sz w:val="22"/>
          <w:szCs w:val="22"/>
        </w:rPr>
        <w:lastRenderedPageBreak/>
        <w:t>stanziata nel bilancio di previsione una apposita posta contabile, denominata “Accantonamento al fondo crediti di dubbia esigibilità” il cui ammontare è determinato in considerazione della dimensione degli stanziamenti relativi ai crediti che si prevede si formeranno nell’esercizio, della loro natura e dell’andamento del fenomeno negli ultimi cinque esercizi precedenti (la media del rapporto tra incassi e accertamenti per ciascuna tipologia di entrata).</w:t>
      </w:r>
    </w:p>
    <w:p w:rsidR="00A616EE" w:rsidRDefault="00410843">
      <w:pPr>
        <w:jc w:val="both"/>
        <w:rPr>
          <w:rFonts w:ascii="Arial" w:hAnsi="Arial" w:cs="Arial"/>
          <w:sz w:val="22"/>
          <w:szCs w:val="22"/>
        </w:rPr>
      </w:pPr>
      <w:r w:rsidRPr="008F5645">
        <w:rPr>
          <w:rFonts w:ascii="Arial" w:hAnsi="Arial" w:cs="Arial"/>
          <w:sz w:val="22"/>
          <w:szCs w:val="22"/>
        </w:rPr>
        <w:t>La dimostrazione della quota accantonata a FC</w:t>
      </w:r>
      <w:r w:rsidR="008F5645">
        <w:rPr>
          <w:rFonts w:ascii="Arial" w:hAnsi="Arial" w:cs="Arial"/>
          <w:sz w:val="22"/>
          <w:szCs w:val="22"/>
        </w:rPr>
        <w:t>DE nel bilancio 2017</w:t>
      </w:r>
      <w:r w:rsidRPr="008F5645">
        <w:rPr>
          <w:rFonts w:ascii="Arial" w:hAnsi="Arial" w:cs="Arial"/>
          <w:sz w:val="22"/>
          <w:szCs w:val="22"/>
        </w:rPr>
        <w:t>-201</w:t>
      </w:r>
      <w:r w:rsidR="008F5645">
        <w:rPr>
          <w:rFonts w:ascii="Arial" w:hAnsi="Arial" w:cs="Arial"/>
          <w:sz w:val="22"/>
          <w:szCs w:val="22"/>
        </w:rPr>
        <w:t>9</w:t>
      </w:r>
      <w:r w:rsidRPr="008F5645">
        <w:rPr>
          <w:rFonts w:ascii="Arial" w:hAnsi="Arial" w:cs="Arial"/>
          <w:sz w:val="22"/>
          <w:szCs w:val="22"/>
        </w:rPr>
        <w:t xml:space="preserve"> è evidenziata nei prospetti che seguono per singola tipologia di entrata. Il FCDE è determinato applicando all’importo</w:t>
      </w:r>
      <w:r>
        <w:rPr>
          <w:rFonts w:ascii="Arial" w:hAnsi="Arial" w:cs="Arial"/>
          <w:sz w:val="22"/>
          <w:szCs w:val="22"/>
        </w:rPr>
        <w:t xml:space="preserve"> complessivo degli stanziamenti di ciascuna delle entrate una percentuale pari al complemento a 100 delle medie calcolate come di seguito specificato. </w:t>
      </w:r>
    </w:p>
    <w:p w:rsidR="00A616EE" w:rsidRDefault="00410843">
      <w:pPr>
        <w:tabs>
          <w:tab w:val="left" w:pos="284"/>
        </w:tabs>
        <w:ind w:right="-285"/>
        <w:jc w:val="both"/>
        <w:rPr>
          <w:rFonts w:ascii="Arial" w:hAnsi="Arial" w:cs="Arial"/>
          <w:color w:val="17365D" w:themeColor="text2" w:themeShade="BF"/>
          <w:sz w:val="22"/>
          <w:szCs w:val="22"/>
        </w:rPr>
      </w:pPr>
      <w:r>
        <w:rPr>
          <w:rFonts w:ascii="Arial" w:hAnsi="Arial" w:cs="Arial"/>
          <w:sz w:val="22"/>
          <w:szCs w:val="22"/>
        </w:rPr>
        <w:t>I calcoli sono stati effettuati applicando al rapporto tra gli incassi in c/competenza e gli accertamenti degli ultimi 5 esercizi, il metodo</w:t>
      </w:r>
      <w:r>
        <w:rPr>
          <w:rFonts w:ascii="Arial" w:hAnsi="Arial" w:cs="Arial"/>
          <w:color w:val="17365D" w:themeColor="text2" w:themeShade="BF"/>
          <w:sz w:val="22"/>
          <w:szCs w:val="22"/>
        </w:rPr>
        <w:t>:</w:t>
      </w:r>
    </w:p>
    <w:p w:rsidR="00A616EE" w:rsidRPr="003428BB" w:rsidRDefault="00410843">
      <w:pPr>
        <w:pStyle w:val="Paragrafoelenco"/>
        <w:numPr>
          <w:ilvl w:val="0"/>
          <w:numId w:val="44"/>
        </w:numPr>
        <w:jc w:val="both"/>
        <w:rPr>
          <w:rFonts w:ascii="Arial" w:hAnsi="Arial" w:cs="Arial"/>
          <w:color w:val="17365D" w:themeColor="text2" w:themeShade="BF"/>
          <w:sz w:val="22"/>
          <w:szCs w:val="22"/>
        </w:rPr>
      </w:pPr>
      <w:r w:rsidRPr="003428BB">
        <w:rPr>
          <w:rFonts w:ascii="Arial" w:hAnsi="Arial" w:cs="Arial"/>
          <w:color w:val="17365D" w:themeColor="text2" w:themeShade="BF"/>
          <w:sz w:val="22"/>
          <w:szCs w:val="22"/>
        </w:rPr>
        <w:t>media semplice (sia la media fra totale incassato e totale accertato, sia la media dei rapporti annui);</w:t>
      </w:r>
    </w:p>
    <w:p w:rsidR="00A616EE" w:rsidRDefault="00A616EE">
      <w:pPr>
        <w:tabs>
          <w:tab w:val="left" w:pos="284"/>
        </w:tabs>
        <w:ind w:right="-285"/>
        <w:jc w:val="both"/>
        <w:rPr>
          <w:rFonts w:ascii="Arial" w:hAnsi="Arial" w:cs="Arial"/>
          <w:b/>
          <w:color w:val="17365D" w:themeColor="text2" w:themeShade="BF"/>
          <w:sz w:val="22"/>
          <w:szCs w:val="22"/>
        </w:rPr>
      </w:pPr>
    </w:p>
    <w:p w:rsidR="00A616EE" w:rsidRDefault="00410843">
      <w:pPr>
        <w:tabs>
          <w:tab w:val="left" w:pos="284"/>
        </w:tabs>
        <w:ind w:right="-285"/>
        <w:jc w:val="both"/>
        <w:rPr>
          <w:rFonts w:ascii="Arial" w:hAnsi="Arial" w:cs="Arial"/>
          <w:i/>
          <w:color w:val="17365D" w:themeColor="text2" w:themeShade="BF"/>
          <w:sz w:val="22"/>
          <w:szCs w:val="22"/>
        </w:rPr>
      </w:pPr>
      <w:r>
        <w:rPr>
          <w:rFonts w:ascii="Arial" w:hAnsi="Arial" w:cs="Arial"/>
          <w:i/>
          <w:color w:val="17365D" w:themeColor="text2" w:themeShade="BF"/>
          <w:sz w:val="22"/>
          <w:szCs w:val="22"/>
        </w:rPr>
        <w:t xml:space="preserve">La possibilità di considerare al numeratore gli incassi in c/competenza e quelli in c/residui ai fini della determinazione del rapporto è da considerarsi valida solo nel primo esercizio di adozione dei nuovi principi. </w:t>
      </w:r>
    </w:p>
    <w:p w:rsidR="00A616EE" w:rsidRDefault="00410843">
      <w:pPr>
        <w:tabs>
          <w:tab w:val="left" w:pos="284"/>
        </w:tabs>
        <w:ind w:right="-285"/>
        <w:jc w:val="both"/>
        <w:rPr>
          <w:rFonts w:ascii="Arial" w:hAnsi="Arial" w:cs="Arial"/>
          <w:i/>
          <w:color w:val="17365D" w:themeColor="text2" w:themeShade="BF"/>
          <w:sz w:val="22"/>
          <w:szCs w:val="22"/>
        </w:rPr>
      </w:pPr>
      <w:r>
        <w:rPr>
          <w:rFonts w:ascii="Arial" w:hAnsi="Arial" w:cs="Arial"/>
          <w:i/>
          <w:color w:val="17365D" w:themeColor="text2" w:themeShade="BF"/>
          <w:sz w:val="22"/>
          <w:szCs w:val="22"/>
        </w:rPr>
        <w:t>Pertanto nel secondo anno di applicazione dei nuovi principi, per le entrate accertate per competenza la media è calcolata facendo riferimento agli incassi (in c/competenza e in c/residui) e agli accertamenti del primo quadriennio del quinquennio precedente e al rapporto tra gli incassi di competenza e gli accertamenti dell’anno precedente. E così via negli anni successivi</w:t>
      </w:r>
    </w:p>
    <w:p w:rsidR="00A616EE" w:rsidRDefault="00410843">
      <w:pPr>
        <w:tabs>
          <w:tab w:val="left" w:pos="284"/>
        </w:tabs>
        <w:ind w:right="-285"/>
        <w:jc w:val="both"/>
        <w:rPr>
          <w:rFonts w:ascii="Arial" w:hAnsi="Arial" w:cs="Arial"/>
          <w:i/>
          <w:color w:val="17365D" w:themeColor="text2" w:themeShade="BF"/>
          <w:sz w:val="22"/>
          <w:szCs w:val="22"/>
        </w:rPr>
      </w:pPr>
      <w:r>
        <w:rPr>
          <w:rFonts w:ascii="Arial" w:hAnsi="Arial" w:cs="Arial"/>
          <w:i/>
          <w:color w:val="17365D" w:themeColor="text2" w:themeShade="BF"/>
          <w:sz w:val="22"/>
          <w:szCs w:val="22"/>
        </w:rPr>
        <w:t>Per ciascuna formula, solo per gli “esercizi armonizzati", è possibile determinare il rapporto tra incassi di competenza e i relativi accertamenti, considerando tra gli incassi anche le riscossioni effettuate nell’anno successivo in conto residui dell’anno precedente:</w:t>
      </w:r>
    </w:p>
    <w:p w:rsidR="00A616EE" w:rsidRDefault="00410843">
      <w:pPr>
        <w:pStyle w:val="Paragrafoelenco"/>
        <w:ind w:left="1275" w:firstLine="141"/>
        <w:jc w:val="both"/>
        <w:rPr>
          <w:rFonts w:ascii="Arial" w:hAnsi="Arial" w:cs="Arial"/>
          <w:i/>
          <w:color w:val="17365D" w:themeColor="text2" w:themeShade="BF"/>
          <w:sz w:val="22"/>
          <w:szCs w:val="22"/>
          <w:u w:val="single"/>
        </w:rPr>
      </w:pPr>
      <w:r>
        <w:rPr>
          <w:rFonts w:ascii="Arial" w:hAnsi="Arial" w:cs="Arial"/>
          <w:i/>
          <w:color w:val="17365D" w:themeColor="text2" w:themeShade="BF"/>
          <w:sz w:val="22"/>
          <w:szCs w:val="22"/>
        </w:rPr>
        <w:t xml:space="preserve">                  </w:t>
      </w:r>
      <w:r>
        <w:rPr>
          <w:rFonts w:ascii="Arial" w:hAnsi="Arial" w:cs="Arial"/>
          <w:i/>
          <w:color w:val="17365D" w:themeColor="text2" w:themeShade="BF"/>
          <w:sz w:val="22"/>
          <w:szCs w:val="22"/>
          <w:u w:val="single"/>
        </w:rPr>
        <w:t xml:space="preserve"> incassi di competenza es. X + incassi esercizio X+1 in c/residui X</w:t>
      </w:r>
    </w:p>
    <w:p w:rsidR="00A616EE" w:rsidRDefault="00410843">
      <w:pPr>
        <w:pStyle w:val="Paragrafoelenco"/>
        <w:ind w:left="567"/>
        <w:jc w:val="both"/>
        <w:rPr>
          <w:rFonts w:ascii="Arial" w:hAnsi="Arial" w:cs="Arial"/>
          <w:i/>
          <w:color w:val="17365D" w:themeColor="text2" w:themeShade="BF"/>
          <w:sz w:val="22"/>
          <w:szCs w:val="22"/>
        </w:rPr>
      </w:pPr>
      <w:r>
        <w:rPr>
          <w:rFonts w:ascii="Arial" w:hAnsi="Arial" w:cs="Arial"/>
          <w:i/>
          <w:color w:val="17365D" w:themeColor="text2" w:themeShade="BF"/>
          <w:sz w:val="22"/>
          <w:szCs w:val="22"/>
        </w:rPr>
        <w:tab/>
      </w:r>
      <w:r>
        <w:rPr>
          <w:rFonts w:ascii="Arial" w:hAnsi="Arial" w:cs="Arial"/>
          <w:i/>
          <w:color w:val="17365D" w:themeColor="text2" w:themeShade="BF"/>
          <w:sz w:val="22"/>
          <w:szCs w:val="22"/>
        </w:rPr>
        <w:tab/>
      </w:r>
      <w:r>
        <w:rPr>
          <w:rFonts w:ascii="Arial" w:hAnsi="Arial" w:cs="Arial"/>
          <w:i/>
          <w:color w:val="17365D" w:themeColor="text2" w:themeShade="BF"/>
          <w:sz w:val="22"/>
          <w:szCs w:val="22"/>
        </w:rPr>
        <w:tab/>
      </w:r>
      <w:r>
        <w:rPr>
          <w:rFonts w:ascii="Arial" w:hAnsi="Arial" w:cs="Arial"/>
          <w:i/>
          <w:color w:val="17365D" w:themeColor="text2" w:themeShade="BF"/>
          <w:sz w:val="22"/>
          <w:szCs w:val="22"/>
        </w:rPr>
        <w:tab/>
      </w:r>
      <w:r>
        <w:rPr>
          <w:rFonts w:ascii="Arial" w:hAnsi="Arial" w:cs="Arial"/>
          <w:i/>
          <w:color w:val="17365D" w:themeColor="text2" w:themeShade="BF"/>
          <w:sz w:val="22"/>
          <w:szCs w:val="22"/>
        </w:rPr>
        <w:tab/>
      </w:r>
      <w:r>
        <w:rPr>
          <w:rFonts w:ascii="Arial" w:hAnsi="Arial" w:cs="Arial"/>
          <w:i/>
          <w:color w:val="17365D" w:themeColor="text2" w:themeShade="BF"/>
          <w:sz w:val="22"/>
          <w:szCs w:val="22"/>
        </w:rPr>
        <w:tab/>
      </w:r>
      <w:r>
        <w:rPr>
          <w:rFonts w:ascii="Arial" w:hAnsi="Arial" w:cs="Arial"/>
          <w:i/>
          <w:color w:val="17365D" w:themeColor="text2" w:themeShade="BF"/>
          <w:sz w:val="22"/>
          <w:szCs w:val="22"/>
        </w:rPr>
        <w:tab/>
        <w:t>Accertamenti esercizio X</w:t>
      </w:r>
    </w:p>
    <w:p w:rsidR="00A616EE" w:rsidRDefault="00410843">
      <w:pPr>
        <w:jc w:val="both"/>
        <w:rPr>
          <w:rFonts w:ascii="Arial" w:hAnsi="Arial" w:cs="Arial"/>
          <w:i/>
          <w:sz w:val="22"/>
          <w:szCs w:val="22"/>
          <w:u w:val="single"/>
        </w:rPr>
      </w:pPr>
      <w:r>
        <w:rPr>
          <w:rFonts w:ascii="Arial" w:hAnsi="Arial" w:cs="Arial"/>
          <w:i/>
          <w:sz w:val="22"/>
          <w:szCs w:val="22"/>
          <w:u w:val="single"/>
        </w:rPr>
        <w:t>(specificare se l’ente si è avvalso di tale facoltà e se ha utilizzato metodi di calcolo diversi).</w:t>
      </w:r>
    </w:p>
    <w:p w:rsidR="00A616EE" w:rsidRDefault="00410843">
      <w:pPr>
        <w:jc w:val="both"/>
        <w:rPr>
          <w:rFonts w:ascii="Arial" w:hAnsi="Arial" w:cs="Arial"/>
          <w:i/>
          <w:color w:val="17365D" w:themeColor="text2" w:themeShade="BF"/>
          <w:sz w:val="22"/>
          <w:szCs w:val="22"/>
        </w:rPr>
      </w:pPr>
      <w:r>
        <w:rPr>
          <w:rFonts w:ascii="Arial" w:hAnsi="Arial" w:cs="Arial"/>
          <w:i/>
          <w:color w:val="17365D" w:themeColor="text2" w:themeShade="BF"/>
          <w:sz w:val="22"/>
          <w:szCs w:val="22"/>
        </w:rPr>
        <w:t xml:space="preserve"> </w:t>
      </w:r>
    </w:p>
    <w:p w:rsidR="00A616EE" w:rsidRDefault="00410843">
      <w:pPr>
        <w:tabs>
          <w:tab w:val="left" w:pos="284"/>
        </w:tabs>
        <w:ind w:right="-285"/>
        <w:jc w:val="both"/>
        <w:rPr>
          <w:rFonts w:ascii="Arial" w:hAnsi="Arial" w:cs="Arial"/>
          <w:i/>
          <w:color w:val="17365D" w:themeColor="text2" w:themeShade="BF"/>
          <w:sz w:val="22"/>
          <w:szCs w:val="22"/>
        </w:rPr>
      </w:pPr>
      <w:r>
        <w:rPr>
          <w:rFonts w:ascii="Arial" w:hAnsi="Arial" w:cs="Arial"/>
          <w:i/>
          <w:color w:val="17365D" w:themeColor="text2" w:themeShade="BF"/>
          <w:sz w:val="22"/>
          <w:szCs w:val="22"/>
        </w:rPr>
        <w:t>(Per le entrate che negli esercizi precedenti all’adozione del nuovo ordinamento contabile erano state accertate per cassa, il fondo crediti di dubbia esigibilità è determinato sulla base di dati extra-contabili, ad esempio confrontando il totale dei ruoli ordinari emessi negli ultimi cinque anni con gli incassi complessivi (senza distinguere gli incassi relativi ai ruoli ordinari da quelli relativi ai ruoli coattivi) registrati nei medesimi esercizi.</w:t>
      </w:r>
    </w:p>
    <w:p w:rsidR="00A616EE" w:rsidRDefault="00410843">
      <w:pPr>
        <w:tabs>
          <w:tab w:val="left" w:pos="284"/>
        </w:tabs>
        <w:ind w:right="-285"/>
        <w:jc w:val="both"/>
        <w:rPr>
          <w:rFonts w:ascii="Arial" w:hAnsi="Arial" w:cs="Arial"/>
          <w:color w:val="17365D" w:themeColor="text2" w:themeShade="BF"/>
          <w:sz w:val="22"/>
          <w:szCs w:val="22"/>
        </w:rPr>
      </w:pPr>
      <w:r>
        <w:rPr>
          <w:rFonts w:ascii="Arial" w:hAnsi="Arial" w:cs="Arial"/>
          <w:i/>
          <w:color w:val="17365D" w:themeColor="text2" w:themeShade="BF"/>
          <w:sz w:val="22"/>
          <w:szCs w:val="22"/>
        </w:rPr>
        <w:t>Si fa presente che enti che negli ultimi tre esercizi hanno formalmente attivato un processo di accelerazione della propria capacità di riscossione possono calcolare il fondo crediti di dubbia esigibilità</w:t>
      </w:r>
      <w:r>
        <w:rPr>
          <w:rFonts w:ascii="Arial" w:hAnsi="Arial" w:cs="Arial"/>
          <w:color w:val="17365D" w:themeColor="text2" w:themeShade="BF"/>
          <w:sz w:val="22"/>
          <w:szCs w:val="22"/>
        </w:rPr>
        <w:t xml:space="preserve"> </w:t>
      </w:r>
      <w:r>
        <w:rPr>
          <w:rFonts w:ascii="Arial" w:hAnsi="Arial" w:cs="Arial"/>
          <w:i/>
          <w:color w:val="17365D" w:themeColor="text2" w:themeShade="BF"/>
          <w:sz w:val="22"/>
          <w:szCs w:val="22"/>
        </w:rPr>
        <w:t>facendo riferimento ai risultati di tali tre esercizi).</w:t>
      </w:r>
      <w:r>
        <w:rPr>
          <w:rFonts w:ascii="Arial" w:hAnsi="Arial" w:cs="Arial"/>
          <w:color w:val="17365D" w:themeColor="text2" w:themeShade="BF"/>
          <w:sz w:val="22"/>
          <w:szCs w:val="22"/>
        </w:rPr>
        <w:t xml:space="preserve"> </w:t>
      </w:r>
    </w:p>
    <w:p w:rsidR="00A616EE" w:rsidRDefault="00410843">
      <w:pPr>
        <w:jc w:val="both"/>
        <w:rPr>
          <w:rFonts w:ascii="Arial" w:hAnsi="Arial" w:cs="Arial"/>
          <w:i/>
          <w:sz w:val="22"/>
          <w:szCs w:val="22"/>
          <w:u w:val="single"/>
        </w:rPr>
      </w:pPr>
      <w:r>
        <w:rPr>
          <w:rFonts w:ascii="Arial" w:hAnsi="Arial" w:cs="Arial"/>
          <w:i/>
          <w:sz w:val="22"/>
          <w:szCs w:val="22"/>
          <w:u w:val="single"/>
        </w:rPr>
        <w:t>(specificare se l’ente si è avvalso di tale facoltà).</w:t>
      </w:r>
    </w:p>
    <w:p w:rsidR="00A616EE" w:rsidRDefault="00A616EE">
      <w:pPr>
        <w:tabs>
          <w:tab w:val="left" w:pos="284"/>
        </w:tabs>
        <w:ind w:right="-285"/>
        <w:jc w:val="both"/>
        <w:rPr>
          <w:rFonts w:ascii="Arial" w:hAnsi="Arial" w:cs="Arial"/>
          <w:sz w:val="22"/>
          <w:szCs w:val="22"/>
        </w:rPr>
      </w:pPr>
    </w:p>
    <w:p w:rsidR="00A616EE" w:rsidRDefault="00410843">
      <w:pPr>
        <w:tabs>
          <w:tab w:val="left" w:pos="284"/>
        </w:tabs>
        <w:ind w:right="-285"/>
        <w:jc w:val="both"/>
        <w:rPr>
          <w:rFonts w:ascii="Arial" w:hAnsi="Arial" w:cs="Arial"/>
          <w:i/>
          <w:color w:val="17365D" w:themeColor="text2" w:themeShade="BF"/>
          <w:sz w:val="22"/>
          <w:szCs w:val="22"/>
        </w:rPr>
      </w:pPr>
      <w:r>
        <w:rPr>
          <w:rFonts w:ascii="Arial" w:hAnsi="Arial" w:cs="Arial"/>
          <w:i/>
          <w:color w:val="17365D" w:themeColor="text2" w:themeShade="BF"/>
          <w:sz w:val="22"/>
          <w:szCs w:val="22"/>
        </w:rPr>
        <w:t xml:space="preserve">(Non sono oggetto di svalutazione i crediti da altre amministrazioni pubbliche, i crediti assistiti da fidejussione e le entrate tributarie che, sulla base dei principi contabili sono accertate per cassa </w:t>
      </w:r>
    </w:p>
    <w:p w:rsidR="00A616EE" w:rsidRDefault="00410843">
      <w:pPr>
        <w:tabs>
          <w:tab w:val="left" w:pos="284"/>
        </w:tabs>
        <w:ind w:right="-285"/>
        <w:jc w:val="both"/>
        <w:rPr>
          <w:rFonts w:ascii="Arial" w:hAnsi="Arial" w:cs="Arial"/>
          <w:b/>
          <w:i/>
          <w:color w:val="17365D" w:themeColor="text2" w:themeShade="BF"/>
          <w:sz w:val="22"/>
          <w:szCs w:val="22"/>
        </w:rPr>
      </w:pPr>
      <w:r>
        <w:rPr>
          <w:rFonts w:ascii="Arial" w:hAnsi="Arial" w:cs="Arial"/>
          <w:i/>
          <w:color w:val="17365D" w:themeColor="text2" w:themeShade="BF"/>
          <w:sz w:val="22"/>
          <w:szCs w:val="22"/>
        </w:rPr>
        <w:t>Per le entrate da tributi in autoliquidazione in ossequio al principio 3.7.5, stante le modalità di accertamento non è stato previsto il FCDE</w:t>
      </w:r>
      <w:r w:rsidR="00FA66B1">
        <w:rPr>
          <w:rFonts w:ascii="Arial" w:hAnsi="Arial" w:cs="Arial"/>
          <w:i/>
          <w:color w:val="17365D" w:themeColor="text2" w:themeShade="BF"/>
          <w:sz w:val="22"/>
          <w:szCs w:val="22"/>
        </w:rPr>
        <w:t>.</w:t>
      </w:r>
    </w:p>
    <w:p w:rsidR="00A616EE" w:rsidRDefault="00410843">
      <w:pPr>
        <w:tabs>
          <w:tab w:val="left" w:pos="284"/>
        </w:tabs>
        <w:ind w:right="-285"/>
        <w:jc w:val="both"/>
        <w:rPr>
          <w:rFonts w:ascii="Arial" w:hAnsi="Arial" w:cs="Arial"/>
          <w:i/>
          <w:color w:val="17365D" w:themeColor="text2" w:themeShade="BF"/>
          <w:sz w:val="22"/>
          <w:szCs w:val="22"/>
        </w:rPr>
      </w:pPr>
      <w:r>
        <w:rPr>
          <w:rFonts w:ascii="Arial" w:hAnsi="Arial" w:cs="Arial"/>
          <w:i/>
          <w:color w:val="17365D" w:themeColor="text2" w:themeShade="BF"/>
          <w:sz w:val="22"/>
          <w:szCs w:val="22"/>
        </w:rPr>
        <w:t>Non sono altresì oggetto di svalutazione le entrate di dubbia e difficile esazione riguardanti entrate riscosse da un ente per conto di un altro ente e destinate ad essere versate all’ente beneficiario finale. Il fondo crediti di dubbia esigibilità è accantonato dall’ente beneficiario finale).</w:t>
      </w:r>
    </w:p>
    <w:p w:rsidR="00A616EE" w:rsidRDefault="00A616EE">
      <w:pPr>
        <w:tabs>
          <w:tab w:val="left" w:pos="284"/>
        </w:tabs>
        <w:ind w:right="-285"/>
        <w:jc w:val="both"/>
        <w:rPr>
          <w:rFonts w:ascii="Arial" w:hAnsi="Arial" w:cs="Arial"/>
          <w:sz w:val="22"/>
          <w:szCs w:val="22"/>
        </w:rPr>
      </w:pPr>
    </w:p>
    <w:p w:rsidR="00A616EE" w:rsidRDefault="00410843">
      <w:pPr>
        <w:jc w:val="both"/>
        <w:rPr>
          <w:rFonts w:ascii="Arial" w:hAnsi="Arial" w:cs="Arial"/>
          <w:i/>
          <w:color w:val="17365D" w:themeColor="text2" w:themeShade="BF"/>
          <w:sz w:val="22"/>
          <w:szCs w:val="22"/>
        </w:rPr>
      </w:pPr>
      <w:r>
        <w:rPr>
          <w:rFonts w:ascii="Arial" w:hAnsi="Arial" w:cs="Arial"/>
          <w:i/>
          <w:color w:val="17365D" w:themeColor="text2" w:themeShade="BF"/>
          <w:sz w:val="22"/>
          <w:szCs w:val="22"/>
        </w:rPr>
        <w:t>(Nel 2016 per tutti gli enti locali lo stanziamento di bilancio riguardante il fondo crediti di dubbia esigibilità è pari almeno al 55%, nel 2017 è pari almeno al 70%, nel 2018 è pari almeno all'85% di quello risultante dall’applicazione o e dal 2019 l'accantonamento al fondo è effettuato per l'intero importo.</w:t>
      </w:r>
    </w:p>
    <w:p w:rsidR="00A616EE" w:rsidRDefault="00410843">
      <w:pPr>
        <w:tabs>
          <w:tab w:val="left" w:pos="284"/>
        </w:tabs>
        <w:ind w:right="-285"/>
        <w:jc w:val="both"/>
        <w:rPr>
          <w:rFonts w:ascii="Arial" w:hAnsi="Arial" w:cs="Arial"/>
          <w:i/>
          <w:color w:val="17365D" w:themeColor="text2" w:themeShade="BF"/>
          <w:sz w:val="22"/>
          <w:szCs w:val="22"/>
        </w:rPr>
      </w:pPr>
      <w:r>
        <w:rPr>
          <w:rFonts w:ascii="Arial" w:hAnsi="Arial" w:cs="Arial"/>
          <w:i/>
          <w:color w:val="17365D" w:themeColor="text2" w:themeShade="BF"/>
          <w:sz w:val="22"/>
          <w:szCs w:val="22"/>
        </w:rPr>
        <w:t>Il fondo crediti di dubbia esigibilità, pur confluendo in un unico piano finanziario incluso nella missione 20 programma 2, deve essere articolato distintamente in considerazione della differente natura dei crediti).</w:t>
      </w:r>
    </w:p>
    <w:p w:rsidR="00202BED" w:rsidRDefault="00202BED">
      <w:pPr>
        <w:tabs>
          <w:tab w:val="left" w:pos="284"/>
        </w:tabs>
        <w:ind w:right="-285"/>
        <w:jc w:val="both"/>
        <w:rPr>
          <w:rFonts w:ascii="Arial" w:hAnsi="Arial" w:cs="Arial"/>
          <w:sz w:val="22"/>
          <w:szCs w:val="22"/>
        </w:rPr>
      </w:pPr>
    </w:p>
    <w:p w:rsidR="00202BED" w:rsidRDefault="00202BED">
      <w:pPr>
        <w:tabs>
          <w:tab w:val="left" w:pos="284"/>
        </w:tabs>
        <w:ind w:right="-285"/>
        <w:jc w:val="both"/>
        <w:rPr>
          <w:rFonts w:ascii="Arial" w:hAnsi="Arial" w:cs="Arial"/>
          <w:sz w:val="22"/>
          <w:szCs w:val="22"/>
        </w:rPr>
      </w:pPr>
    </w:p>
    <w:p w:rsidR="00A616EE" w:rsidRDefault="00410843">
      <w:pPr>
        <w:tabs>
          <w:tab w:val="left" w:pos="284"/>
        </w:tabs>
        <w:ind w:right="-285"/>
        <w:jc w:val="both"/>
        <w:rPr>
          <w:rFonts w:ascii="Arial" w:hAnsi="Arial" w:cs="Arial"/>
          <w:sz w:val="22"/>
          <w:szCs w:val="22"/>
        </w:rPr>
      </w:pPr>
      <w:r>
        <w:rPr>
          <w:rFonts w:ascii="Arial" w:hAnsi="Arial" w:cs="Arial"/>
          <w:sz w:val="22"/>
          <w:szCs w:val="22"/>
        </w:rPr>
        <w:t>L’accantonamento al fondo crediti di dubbia esigibilità non è oggetto di impegno e genera un’economia di bilancio che confluisce nel risultato di amministrazione come quota accantonata.</w:t>
      </w:r>
    </w:p>
    <w:p w:rsidR="00A616EE" w:rsidRDefault="00A616EE">
      <w:pPr>
        <w:tabs>
          <w:tab w:val="left" w:pos="284"/>
        </w:tabs>
        <w:ind w:right="-285"/>
        <w:jc w:val="both"/>
        <w:rPr>
          <w:rFonts w:ascii="Arial" w:hAnsi="Arial" w:cs="Arial"/>
          <w:sz w:val="22"/>
          <w:szCs w:val="22"/>
        </w:rPr>
      </w:pPr>
    </w:p>
    <w:p w:rsidR="00A616EE" w:rsidRDefault="00410843">
      <w:pPr>
        <w:jc w:val="both"/>
        <w:rPr>
          <w:rFonts w:ascii="Arial" w:hAnsi="Arial" w:cs="Arial"/>
          <w:sz w:val="22"/>
          <w:szCs w:val="22"/>
        </w:rPr>
      </w:pPr>
      <w:r>
        <w:rPr>
          <w:rFonts w:ascii="Arial" w:hAnsi="Arial" w:cs="Arial"/>
          <w:sz w:val="22"/>
          <w:szCs w:val="22"/>
        </w:rPr>
        <w:lastRenderedPageBreak/>
        <w:t>L’Organo di revisione ha accertato la regolarità del calcolo del fondo ed il rispetto della percentuale minima di accantonamento.</w:t>
      </w:r>
    </w:p>
    <w:p w:rsidR="00A616EE" w:rsidRDefault="00410843">
      <w:pPr>
        <w:jc w:val="both"/>
        <w:rPr>
          <w:rFonts w:ascii="Arial" w:hAnsi="Arial" w:cs="Arial"/>
          <w:sz w:val="22"/>
          <w:szCs w:val="22"/>
        </w:rPr>
      </w:pPr>
      <w:r>
        <w:rPr>
          <w:rFonts w:ascii="Arial" w:hAnsi="Arial" w:cs="Arial"/>
          <w:sz w:val="22"/>
          <w:szCs w:val="22"/>
        </w:rPr>
        <w:t>Il fondo crediti di dubb</w:t>
      </w:r>
      <w:r w:rsidR="00FA66B1">
        <w:rPr>
          <w:rFonts w:ascii="Arial" w:hAnsi="Arial" w:cs="Arial"/>
          <w:sz w:val="22"/>
          <w:szCs w:val="22"/>
        </w:rPr>
        <w:t>ia esigibilità per gli anni 2017</w:t>
      </w:r>
      <w:r>
        <w:rPr>
          <w:rFonts w:ascii="Arial" w:hAnsi="Arial" w:cs="Arial"/>
          <w:sz w:val="22"/>
          <w:szCs w:val="22"/>
        </w:rPr>
        <w:t>-201</w:t>
      </w:r>
      <w:r w:rsidR="00FA66B1">
        <w:rPr>
          <w:rFonts w:ascii="Arial" w:hAnsi="Arial" w:cs="Arial"/>
          <w:sz w:val="22"/>
          <w:szCs w:val="22"/>
        </w:rPr>
        <w:t>9</w:t>
      </w:r>
      <w:r>
        <w:rPr>
          <w:rFonts w:ascii="Arial" w:hAnsi="Arial" w:cs="Arial"/>
          <w:sz w:val="22"/>
          <w:szCs w:val="22"/>
        </w:rPr>
        <w:t xml:space="preserve"> risulta come dai seguenti prospetti: </w:t>
      </w:r>
    </w:p>
    <w:p w:rsidR="00A616EE" w:rsidRDefault="00A616EE">
      <w:pPr>
        <w:jc w:val="both"/>
        <w:rPr>
          <w:rFonts w:ascii="Arial" w:hAnsi="Arial" w:cs="Arial"/>
          <w:sz w:val="22"/>
          <w:szCs w:val="22"/>
        </w:rPr>
      </w:pPr>
    </w:p>
    <w:p w:rsidR="00A616EE" w:rsidRDefault="00A616EE">
      <w:pPr>
        <w:jc w:val="both"/>
        <w:rPr>
          <w:rFonts w:ascii="Arial" w:hAnsi="Arial" w:cs="Arial"/>
          <w:sz w:val="22"/>
          <w:szCs w:val="22"/>
        </w:rPr>
      </w:pPr>
    </w:p>
    <w:p w:rsidR="00A616EE" w:rsidRDefault="00A616EE">
      <w:pPr>
        <w:jc w:val="both"/>
        <w:rPr>
          <w:rFonts w:ascii="Arial" w:hAnsi="Arial" w:cs="Arial"/>
          <w:sz w:val="22"/>
          <w:szCs w:val="22"/>
        </w:rPr>
      </w:pPr>
    </w:p>
    <w:p w:rsidR="00A616EE" w:rsidRDefault="00A616EE">
      <w:pPr>
        <w:jc w:val="both"/>
        <w:rPr>
          <w:rFonts w:ascii="Arial" w:hAnsi="Arial" w:cs="Arial"/>
          <w:sz w:val="22"/>
          <w:szCs w:val="22"/>
        </w:rPr>
      </w:pPr>
    </w:p>
    <w:tbl>
      <w:tblPr>
        <w:tblW w:w="12520" w:type="dxa"/>
        <w:tblInd w:w="58" w:type="dxa"/>
        <w:tblCellMar>
          <w:left w:w="70" w:type="dxa"/>
          <w:right w:w="70" w:type="dxa"/>
        </w:tblCellMar>
        <w:tblLook w:val="0000" w:firstRow="0" w:lastRow="0" w:firstColumn="0" w:lastColumn="0" w:noHBand="0" w:noVBand="0"/>
      </w:tblPr>
      <w:tblGrid>
        <w:gridCol w:w="12520"/>
      </w:tblGrid>
      <w:tr w:rsidR="00A616EE">
        <w:trPr>
          <w:trHeight w:val="264"/>
        </w:trPr>
        <w:tc>
          <w:tcPr>
            <w:tcW w:w="12520" w:type="dxa"/>
            <w:tcBorders>
              <w:top w:val="nil"/>
              <w:left w:val="nil"/>
              <w:bottom w:val="nil"/>
              <w:right w:val="nil"/>
            </w:tcBorders>
            <w:noWrap/>
            <w:vAlign w:val="bottom"/>
          </w:tcPr>
          <w:p w:rsidR="00A616EE" w:rsidRDefault="00A616EE">
            <w:pPr>
              <w:rPr>
                <w:rFonts w:ascii="Arial" w:hAnsi="Arial" w:cs="Arial"/>
                <w:color w:val="000000"/>
                <w:sz w:val="16"/>
                <w:szCs w:val="16"/>
              </w:rPr>
            </w:pPr>
          </w:p>
        </w:tc>
      </w:tr>
    </w:tbl>
    <w:p w:rsidR="00A616EE" w:rsidRDefault="00A616EE">
      <w:pPr>
        <w:jc w:val="both"/>
        <w:rPr>
          <w:rFonts w:ascii="Arial" w:hAnsi="Arial" w:cs="Arial"/>
          <w:b/>
          <w:i/>
          <w:sz w:val="20"/>
        </w:rPr>
      </w:pPr>
    </w:p>
    <w:p w:rsidR="00A616EE" w:rsidRDefault="00410843" w:rsidP="003863AA">
      <w:r>
        <w:rPr>
          <w:rFonts w:ascii="Arial" w:hAnsi="Arial" w:cs="Arial"/>
          <w:i/>
          <w:sz w:val="20"/>
          <w:szCs w:val="20"/>
        </w:rPr>
        <w:br w:type="page"/>
      </w:r>
    </w:p>
    <w:p w:rsidR="00A616EE" w:rsidRDefault="00410843">
      <w:pPr>
        <w:pStyle w:val="Titolo3"/>
      </w:pPr>
      <w:bookmarkStart w:id="69" w:name="_Toc440869920"/>
      <w:r>
        <w:lastRenderedPageBreak/>
        <w:t>Fondo di riserva di competenza</w:t>
      </w:r>
      <w:bookmarkEnd w:id="69"/>
    </w:p>
    <w:p w:rsidR="00A616EE" w:rsidRDefault="00410843">
      <w:pPr>
        <w:pStyle w:val="Corpodeltesto21"/>
        <w:spacing w:before="120"/>
        <w:rPr>
          <w:rFonts w:cs="Arial"/>
          <w:b w:val="0"/>
          <w:i w:val="0"/>
          <w:sz w:val="22"/>
          <w:szCs w:val="22"/>
        </w:rPr>
      </w:pPr>
      <w:r>
        <w:rPr>
          <w:rFonts w:cs="Arial"/>
          <w:b w:val="0"/>
          <w:i w:val="0"/>
          <w:sz w:val="22"/>
          <w:szCs w:val="22"/>
        </w:rPr>
        <w:t>La consistenza del fondo di riserva ordinario previsto in:</w:t>
      </w:r>
    </w:p>
    <w:p w:rsidR="00A616EE" w:rsidRDefault="00410843">
      <w:pPr>
        <w:pStyle w:val="Corpodeltesto21"/>
        <w:spacing w:before="120"/>
        <w:rPr>
          <w:rFonts w:cs="Arial"/>
          <w:b w:val="0"/>
          <w:i w:val="0"/>
          <w:sz w:val="22"/>
          <w:szCs w:val="22"/>
        </w:rPr>
      </w:pPr>
      <w:r>
        <w:rPr>
          <w:rFonts w:cs="Arial"/>
          <w:b w:val="0"/>
          <w:i w:val="0"/>
          <w:sz w:val="22"/>
          <w:szCs w:val="22"/>
        </w:rPr>
        <w:t>per l’anno 201</w:t>
      </w:r>
      <w:r w:rsidR="0074645F">
        <w:rPr>
          <w:rFonts w:cs="Arial"/>
          <w:b w:val="0"/>
          <w:i w:val="0"/>
          <w:sz w:val="22"/>
          <w:szCs w:val="22"/>
        </w:rPr>
        <w:t>7</w:t>
      </w:r>
      <w:r>
        <w:rPr>
          <w:rFonts w:cs="Arial"/>
          <w:b w:val="0"/>
          <w:i w:val="0"/>
          <w:sz w:val="22"/>
          <w:szCs w:val="22"/>
        </w:rPr>
        <w:t xml:space="preserve"> in euro </w:t>
      </w:r>
      <w:r w:rsidR="00B42E02">
        <w:rPr>
          <w:rFonts w:cs="Arial"/>
          <w:b w:val="0"/>
          <w:i w:val="0"/>
          <w:sz w:val="22"/>
          <w:szCs w:val="22"/>
        </w:rPr>
        <w:t>55.000</w:t>
      </w:r>
      <w:r w:rsidR="0074645F">
        <w:rPr>
          <w:rFonts w:cs="Arial"/>
          <w:b w:val="0"/>
          <w:i w:val="0"/>
          <w:sz w:val="22"/>
          <w:szCs w:val="22"/>
        </w:rPr>
        <w:t>,00</w:t>
      </w:r>
      <w:r>
        <w:rPr>
          <w:rFonts w:cs="Arial"/>
          <w:b w:val="0"/>
          <w:i w:val="0"/>
          <w:sz w:val="22"/>
          <w:szCs w:val="22"/>
        </w:rPr>
        <w:t xml:space="preserve"> pari allo </w:t>
      </w:r>
      <w:r w:rsidR="0074645F">
        <w:rPr>
          <w:rFonts w:cs="Arial"/>
          <w:b w:val="0"/>
          <w:i w:val="0"/>
          <w:sz w:val="22"/>
          <w:szCs w:val="22"/>
        </w:rPr>
        <w:t>1,</w:t>
      </w:r>
      <w:r w:rsidR="00B42E02">
        <w:rPr>
          <w:rFonts w:cs="Arial"/>
          <w:b w:val="0"/>
          <w:i w:val="0"/>
          <w:sz w:val="22"/>
          <w:szCs w:val="22"/>
        </w:rPr>
        <w:t>15</w:t>
      </w:r>
      <w:r w:rsidR="0074645F">
        <w:rPr>
          <w:rFonts w:cs="Arial"/>
          <w:b w:val="0"/>
          <w:i w:val="0"/>
          <w:sz w:val="22"/>
          <w:szCs w:val="22"/>
        </w:rPr>
        <w:t xml:space="preserve"> </w:t>
      </w:r>
      <w:r>
        <w:rPr>
          <w:rFonts w:cs="Arial"/>
          <w:b w:val="0"/>
          <w:i w:val="0"/>
          <w:sz w:val="22"/>
          <w:szCs w:val="22"/>
        </w:rPr>
        <w:t>% delle spese correnti;</w:t>
      </w:r>
    </w:p>
    <w:p w:rsidR="00A616EE" w:rsidRDefault="00410843">
      <w:pPr>
        <w:pStyle w:val="Corpodeltesto21"/>
        <w:spacing w:before="120"/>
        <w:rPr>
          <w:rFonts w:cs="Arial"/>
          <w:b w:val="0"/>
          <w:i w:val="0"/>
          <w:sz w:val="22"/>
          <w:szCs w:val="22"/>
        </w:rPr>
      </w:pPr>
      <w:r>
        <w:rPr>
          <w:rFonts w:cs="Arial"/>
          <w:b w:val="0"/>
          <w:i w:val="0"/>
          <w:sz w:val="22"/>
          <w:szCs w:val="22"/>
        </w:rPr>
        <w:t>per l’anno 201</w:t>
      </w:r>
      <w:r w:rsidR="0074645F">
        <w:rPr>
          <w:rFonts w:cs="Arial"/>
          <w:b w:val="0"/>
          <w:i w:val="0"/>
          <w:sz w:val="22"/>
          <w:szCs w:val="22"/>
        </w:rPr>
        <w:t>8</w:t>
      </w:r>
      <w:r>
        <w:rPr>
          <w:rFonts w:cs="Arial"/>
          <w:b w:val="0"/>
          <w:i w:val="0"/>
          <w:sz w:val="22"/>
          <w:szCs w:val="22"/>
        </w:rPr>
        <w:t xml:space="preserve"> in euro </w:t>
      </w:r>
      <w:r w:rsidR="00B42E02">
        <w:rPr>
          <w:rFonts w:cs="Arial"/>
          <w:b w:val="0"/>
          <w:i w:val="0"/>
          <w:sz w:val="22"/>
          <w:szCs w:val="22"/>
        </w:rPr>
        <w:t>35.388</w:t>
      </w:r>
      <w:r w:rsidR="0074645F">
        <w:rPr>
          <w:rFonts w:cs="Arial"/>
          <w:b w:val="0"/>
          <w:i w:val="0"/>
          <w:sz w:val="22"/>
          <w:szCs w:val="22"/>
        </w:rPr>
        <w:t>,00</w:t>
      </w:r>
      <w:r>
        <w:rPr>
          <w:rFonts w:cs="Arial"/>
          <w:b w:val="0"/>
          <w:i w:val="0"/>
          <w:sz w:val="22"/>
          <w:szCs w:val="22"/>
        </w:rPr>
        <w:t xml:space="preserve"> pari allo </w:t>
      </w:r>
      <w:r w:rsidR="0074645F">
        <w:rPr>
          <w:rFonts w:cs="Arial"/>
          <w:b w:val="0"/>
          <w:i w:val="0"/>
          <w:sz w:val="22"/>
          <w:szCs w:val="22"/>
        </w:rPr>
        <w:t>0,</w:t>
      </w:r>
      <w:r w:rsidR="00B42E02">
        <w:rPr>
          <w:rFonts w:cs="Arial"/>
          <w:b w:val="0"/>
          <w:i w:val="0"/>
          <w:sz w:val="22"/>
          <w:szCs w:val="22"/>
        </w:rPr>
        <w:t>76</w:t>
      </w:r>
      <w:r w:rsidR="0074645F">
        <w:rPr>
          <w:rFonts w:cs="Arial"/>
          <w:b w:val="0"/>
          <w:i w:val="0"/>
          <w:sz w:val="22"/>
          <w:szCs w:val="22"/>
        </w:rPr>
        <w:t xml:space="preserve"> </w:t>
      </w:r>
      <w:r>
        <w:rPr>
          <w:rFonts w:cs="Arial"/>
          <w:b w:val="0"/>
          <w:i w:val="0"/>
          <w:sz w:val="22"/>
          <w:szCs w:val="22"/>
        </w:rPr>
        <w:t>% delle spese correnti;</w:t>
      </w:r>
    </w:p>
    <w:p w:rsidR="00A616EE" w:rsidRDefault="0074645F">
      <w:pPr>
        <w:pStyle w:val="Corpodeltesto21"/>
        <w:spacing w:before="120"/>
        <w:rPr>
          <w:rFonts w:cs="Arial"/>
          <w:b w:val="0"/>
          <w:i w:val="0"/>
          <w:sz w:val="22"/>
          <w:szCs w:val="22"/>
        </w:rPr>
      </w:pPr>
      <w:r>
        <w:rPr>
          <w:rFonts w:cs="Arial"/>
          <w:b w:val="0"/>
          <w:i w:val="0"/>
          <w:sz w:val="22"/>
          <w:szCs w:val="22"/>
        </w:rPr>
        <w:t>per l’anno 2019</w:t>
      </w:r>
      <w:r w:rsidR="00410843">
        <w:rPr>
          <w:rFonts w:cs="Arial"/>
          <w:b w:val="0"/>
          <w:i w:val="0"/>
          <w:sz w:val="22"/>
          <w:szCs w:val="22"/>
        </w:rPr>
        <w:t xml:space="preserve"> in euro </w:t>
      </w:r>
      <w:r w:rsidR="00B42E02">
        <w:rPr>
          <w:rFonts w:cs="Arial"/>
          <w:b w:val="0"/>
          <w:i w:val="0"/>
          <w:sz w:val="22"/>
          <w:szCs w:val="22"/>
        </w:rPr>
        <w:t>35.388</w:t>
      </w:r>
      <w:r>
        <w:rPr>
          <w:rFonts w:cs="Arial"/>
          <w:b w:val="0"/>
          <w:i w:val="0"/>
          <w:sz w:val="22"/>
          <w:szCs w:val="22"/>
        </w:rPr>
        <w:t>,00</w:t>
      </w:r>
      <w:r w:rsidR="00410843">
        <w:rPr>
          <w:rFonts w:cs="Arial"/>
          <w:b w:val="0"/>
          <w:i w:val="0"/>
          <w:sz w:val="22"/>
          <w:szCs w:val="22"/>
        </w:rPr>
        <w:t xml:space="preserve"> pari allo </w:t>
      </w:r>
      <w:r>
        <w:rPr>
          <w:rFonts w:cs="Arial"/>
          <w:b w:val="0"/>
          <w:i w:val="0"/>
          <w:sz w:val="22"/>
          <w:szCs w:val="22"/>
        </w:rPr>
        <w:t>0,7</w:t>
      </w:r>
      <w:r w:rsidR="00B42E02">
        <w:rPr>
          <w:rFonts w:cs="Arial"/>
          <w:b w:val="0"/>
          <w:i w:val="0"/>
          <w:sz w:val="22"/>
          <w:szCs w:val="22"/>
        </w:rPr>
        <w:t>6</w:t>
      </w:r>
      <w:r w:rsidR="00410843">
        <w:rPr>
          <w:rFonts w:cs="Arial"/>
          <w:b w:val="0"/>
          <w:i w:val="0"/>
          <w:sz w:val="22"/>
          <w:szCs w:val="22"/>
        </w:rPr>
        <w:t>% delle spese correnti;</w:t>
      </w:r>
    </w:p>
    <w:p w:rsidR="00A616EE" w:rsidRDefault="00410843">
      <w:pPr>
        <w:pStyle w:val="Corpodeltesto21"/>
        <w:spacing w:before="120"/>
        <w:rPr>
          <w:rFonts w:cs="Arial"/>
          <w:b w:val="0"/>
          <w:i w:val="0"/>
          <w:sz w:val="22"/>
          <w:szCs w:val="22"/>
        </w:rPr>
      </w:pPr>
      <w:r>
        <w:rPr>
          <w:rFonts w:cs="Arial"/>
          <w:b w:val="0"/>
          <w:i w:val="0"/>
          <w:sz w:val="22"/>
          <w:szCs w:val="22"/>
        </w:rPr>
        <w:t xml:space="preserve">rientra nei limiti previsti dall’articolo 166 del </w:t>
      </w:r>
      <w:r>
        <w:rPr>
          <w:rFonts w:cs="Arial"/>
          <w:sz w:val="20"/>
        </w:rPr>
        <w:t>TUEL</w:t>
      </w:r>
      <w:r>
        <w:rPr>
          <w:rFonts w:cs="Arial"/>
          <w:b w:val="0"/>
          <w:i w:val="0"/>
          <w:sz w:val="22"/>
          <w:szCs w:val="22"/>
        </w:rPr>
        <w:t xml:space="preserve"> ed in quelli previsti</w:t>
      </w:r>
      <w:r w:rsidR="003428BB">
        <w:rPr>
          <w:rFonts w:cs="Arial"/>
          <w:b w:val="0"/>
          <w:i w:val="0"/>
          <w:sz w:val="22"/>
          <w:szCs w:val="22"/>
        </w:rPr>
        <w:t xml:space="preserve"> dal regolamento di contabilità</w:t>
      </w:r>
      <w:r>
        <w:rPr>
          <w:rFonts w:cs="Arial"/>
          <w:b w:val="0"/>
          <w:i w:val="0"/>
          <w:sz w:val="22"/>
          <w:szCs w:val="22"/>
        </w:rPr>
        <w:t>.</w:t>
      </w:r>
    </w:p>
    <w:p w:rsidR="00A616EE" w:rsidRDefault="00A616EE">
      <w:pPr>
        <w:autoSpaceDE w:val="0"/>
        <w:autoSpaceDN w:val="0"/>
        <w:adjustRightInd w:val="0"/>
        <w:rPr>
          <w:rFonts w:ascii="Arial" w:hAnsi="Arial" w:cs="Arial"/>
          <w:b/>
          <w:bCs/>
          <w:sz w:val="22"/>
          <w:szCs w:val="22"/>
          <w:u w:val="single"/>
        </w:rPr>
      </w:pPr>
    </w:p>
    <w:p w:rsidR="00EE26BC" w:rsidRDefault="00EE26BC">
      <w:pPr>
        <w:autoSpaceDE w:val="0"/>
        <w:autoSpaceDN w:val="0"/>
        <w:adjustRightInd w:val="0"/>
        <w:rPr>
          <w:rFonts w:ascii="Arial" w:hAnsi="Arial" w:cs="Arial"/>
          <w:b/>
          <w:bCs/>
          <w:sz w:val="22"/>
          <w:szCs w:val="22"/>
          <w:u w:val="single"/>
        </w:rPr>
      </w:pPr>
    </w:p>
    <w:p w:rsidR="00A616EE" w:rsidRDefault="00410843">
      <w:pPr>
        <w:pStyle w:val="Titolo3"/>
      </w:pPr>
      <w:bookmarkStart w:id="70" w:name="_Toc440869921"/>
      <w:r>
        <w:t>Fondi per spese potenziali</w:t>
      </w:r>
      <w:bookmarkEnd w:id="70"/>
    </w:p>
    <w:p w:rsidR="00A616EE" w:rsidRDefault="00EE26BC">
      <w:pPr>
        <w:autoSpaceDE w:val="0"/>
        <w:autoSpaceDN w:val="0"/>
        <w:adjustRightInd w:val="0"/>
        <w:rPr>
          <w:rFonts w:ascii="Arial" w:hAnsi="Arial" w:cs="Arial"/>
          <w:bCs/>
          <w:sz w:val="22"/>
          <w:szCs w:val="22"/>
        </w:rPr>
      </w:pPr>
      <w:r>
        <w:rPr>
          <w:rFonts w:ascii="Arial" w:hAnsi="Arial" w:cs="Arial"/>
          <w:bCs/>
          <w:sz w:val="22"/>
          <w:szCs w:val="22"/>
        </w:rPr>
        <w:t>Non s</w:t>
      </w:r>
      <w:r w:rsidR="00410843">
        <w:rPr>
          <w:rFonts w:ascii="Arial" w:hAnsi="Arial" w:cs="Arial"/>
          <w:bCs/>
          <w:sz w:val="22"/>
          <w:szCs w:val="22"/>
        </w:rPr>
        <w:t>ono previsti accantonamenti per passività potenziali</w:t>
      </w:r>
      <w:r>
        <w:rPr>
          <w:rFonts w:ascii="Arial" w:hAnsi="Arial" w:cs="Arial"/>
          <w:bCs/>
          <w:sz w:val="22"/>
          <w:szCs w:val="22"/>
        </w:rPr>
        <w:t>.</w:t>
      </w:r>
    </w:p>
    <w:p w:rsidR="00A616EE" w:rsidRDefault="00A616EE">
      <w:bookmarkStart w:id="71" w:name="_Toc346838833"/>
    </w:p>
    <w:p w:rsidR="00EE26BC" w:rsidRDefault="00EE26BC"/>
    <w:p w:rsidR="00A616EE" w:rsidRPr="00126007" w:rsidRDefault="00410843">
      <w:pPr>
        <w:pStyle w:val="Titolo3"/>
      </w:pPr>
      <w:bookmarkStart w:id="72" w:name="_Toc440869922"/>
      <w:r w:rsidRPr="00126007">
        <w:t>Fondo di riserva di cassa</w:t>
      </w:r>
      <w:bookmarkEnd w:id="72"/>
    </w:p>
    <w:p w:rsidR="00A616EE" w:rsidRDefault="00410843">
      <w:pPr>
        <w:pStyle w:val="provvr0"/>
        <w:rPr>
          <w:rFonts w:ascii="Arial" w:hAnsi="Arial" w:cs="Arial"/>
          <w:i/>
          <w:color w:val="17365D" w:themeColor="text2" w:themeShade="BF"/>
          <w:sz w:val="22"/>
          <w:szCs w:val="22"/>
        </w:rPr>
      </w:pPr>
      <w:r w:rsidRPr="00126007">
        <w:rPr>
          <w:rFonts w:ascii="Arial" w:hAnsi="Arial" w:cs="Arial"/>
          <w:sz w:val="22"/>
          <w:szCs w:val="22"/>
        </w:rPr>
        <w:t xml:space="preserve">La consistenza </w:t>
      </w:r>
      <w:r w:rsidR="00EE26BC" w:rsidRPr="00126007">
        <w:rPr>
          <w:rFonts w:ascii="Arial" w:hAnsi="Arial" w:cs="Arial"/>
          <w:sz w:val="22"/>
          <w:szCs w:val="22"/>
        </w:rPr>
        <w:t>d</w:t>
      </w:r>
      <w:r w:rsidRPr="00126007">
        <w:rPr>
          <w:rFonts w:ascii="Arial" w:hAnsi="Arial" w:cs="Arial"/>
          <w:sz w:val="22"/>
          <w:szCs w:val="22"/>
        </w:rPr>
        <w:t xml:space="preserve">el fondo di riserva di cassa rientra nei limiti di cui all’art. 166, comma 2 quater del </w:t>
      </w:r>
      <w:proofErr w:type="spellStart"/>
      <w:r w:rsidRPr="00126007">
        <w:rPr>
          <w:rFonts w:ascii="Arial" w:hAnsi="Arial" w:cs="Arial"/>
          <w:sz w:val="22"/>
          <w:szCs w:val="22"/>
        </w:rPr>
        <w:t>Tuel</w:t>
      </w:r>
      <w:proofErr w:type="spellEnd"/>
      <w:r w:rsidRPr="00126007">
        <w:rPr>
          <w:rFonts w:ascii="Arial" w:hAnsi="Arial" w:cs="Arial"/>
          <w:sz w:val="22"/>
          <w:szCs w:val="22"/>
        </w:rPr>
        <w:t xml:space="preserve">. </w:t>
      </w:r>
      <w:r w:rsidRPr="00126007">
        <w:rPr>
          <w:rFonts w:ascii="Arial" w:hAnsi="Arial" w:cs="Arial"/>
          <w:i/>
          <w:color w:val="17365D" w:themeColor="text2" w:themeShade="BF"/>
          <w:sz w:val="22"/>
          <w:szCs w:val="22"/>
        </w:rPr>
        <w:t>(non inferiore allo 0,2 per cento delle spese finali)</w:t>
      </w:r>
      <w:r w:rsidR="00EE26BC" w:rsidRPr="00126007">
        <w:rPr>
          <w:rFonts w:ascii="Arial" w:hAnsi="Arial" w:cs="Arial"/>
          <w:i/>
          <w:color w:val="17365D" w:themeColor="text2" w:themeShade="BF"/>
          <w:sz w:val="22"/>
          <w:szCs w:val="22"/>
        </w:rPr>
        <w:t>.</w:t>
      </w:r>
    </w:p>
    <w:p w:rsidR="00A616EE" w:rsidRDefault="00A616EE">
      <w:pPr>
        <w:pStyle w:val="provvr0"/>
        <w:rPr>
          <w:rFonts w:ascii="Arial" w:hAnsi="Arial" w:cs="Arial"/>
          <w:b/>
          <w:i/>
          <w:sz w:val="20"/>
          <w:szCs w:val="20"/>
        </w:rPr>
      </w:pPr>
    </w:p>
    <w:p w:rsidR="00A616EE" w:rsidRDefault="00A616EE">
      <w:pPr>
        <w:pStyle w:val="provvr0"/>
        <w:rPr>
          <w:rFonts w:ascii="Arial" w:hAnsi="Arial" w:cs="Arial"/>
          <w:b/>
          <w:i/>
          <w:sz w:val="20"/>
          <w:szCs w:val="20"/>
        </w:rPr>
      </w:pPr>
    </w:p>
    <w:p w:rsidR="00A616EE" w:rsidRDefault="00A616EE">
      <w:pPr>
        <w:pStyle w:val="provvr0"/>
        <w:rPr>
          <w:rFonts w:ascii="Arial" w:hAnsi="Arial" w:cs="Arial"/>
          <w:b/>
          <w:i/>
          <w:sz w:val="20"/>
          <w:szCs w:val="20"/>
        </w:rPr>
      </w:pPr>
    </w:p>
    <w:p w:rsidR="00A616EE" w:rsidRDefault="00A616EE">
      <w:pPr>
        <w:pStyle w:val="provvr0"/>
        <w:rPr>
          <w:rFonts w:ascii="Arial" w:hAnsi="Arial" w:cs="Arial"/>
          <w:b/>
          <w:i/>
          <w:sz w:val="20"/>
          <w:szCs w:val="20"/>
        </w:rPr>
      </w:pPr>
    </w:p>
    <w:p w:rsidR="00A616EE" w:rsidRDefault="00A616EE">
      <w:pPr>
        <w:pStyle w:val="provvr0"/>
        <w:rPr>
          <w:rFonts w:ascii="Arial" w:hAnsi="Arial" w:cs="Arial"/>
          <w:b/>
          <w:i/>
          <w:sz w:val="20"/>
          <w:szCs w:val="20"/>
        </w:rPr>
      </w:pPr>
    </w:p>
    <w:p w:rsidR="003863AA" w:rsidRDefault="003863AA">
      <w:pPr>
        <w:pStyle w:val="provvr0"/>
        <w:rPr>
          <w:rFonts w:ascii="Arial" w:hAnsi="Arial" w:cs="Arial"/>
          <w:b/>
          <w:i/>
          <w:sz w:val="20"/>
          <w:szCs w:val="20"/>
        </w:rPr>
      </w:pPr>
    </w:p>
    <w:p w:rsidR="003863AA" w:rsidRDefault="003863AA">
      <w:pPr>
        <w:pStyle w:val="provvr0"/>
        <w:rPr>
          <w:rFonts w:ascii="Arial" w:hAnsi="Arial" w:cs="Arial"/>
          <w:b/>
          <w:i/>
          <w:sz w:val="20"/>
          <w:szCs w:val="20"/>
        </w:rPr>
      </w:pPr>
    </w:p>
    <w:p w:rsidR="003863AA" w:rsidRDefault="003863AA">
      <w:pPr>
        <w:pStyle w:val="provvr0"/>
        <w:rPr>
          <w:rFonts w:ascii="Arial" w:hAnsi="Arial" w:cs="Arial"/>
          <w:b/>
          <w:i/>
          <w:sz w:val="20"/>
          <w:szCs w:val="20"/>
        </w:rPr>
      </w:pPr>
    </w:p>
    <w:p w:rsidR="003863AA" w:rsidRDefault="003863AA">
      <w:pPr>
        <w:pStyle w:val="provvr0"/>
        <w:rPr>
          <w:rFonts w:ascii="Arial" w:hAnsi="Arial" w:cs="Arial"/>
          <w:b/>
          <w:i/>
          <w:sz w:val="20"/>
          <w:szCs w:val="20"/>
        </w:rPr>
      </w:pPr>
    </w:p>
    <w:p w:rsidR="003863AA" w:rsidRDefault="003863AA">
      <w:pPr>
        <w:pStyle w:val="provvr0"/>
        <w:rPr>
          <w:rFonts w:ascii="Arial" w:hAnsi="Arial" w:cs="Arial"/>
          <w:b/>
          <w:i/>
          <w:sz w:val="20"/>
          <w:szCs w:val="20"/>
        </w:rPr>
      </w:pPr>
    </w:p>
    <w:p w:rsidR="003863AA" w:rsidRDefault="003863AA">
      <w:pPr>
        <w:pStyle w:val="provvr0"/>
        <w:rPr>
          <w:rFonts w:ascii="Arial" w:hAnsi="Arial" w:cs="Arial"/>
          <w:b/>
          <w:i/>
          <w:sz w:val="20"/>
          <w:szCs w:val="20"/>
        </w:rPr>
      </w:pPr>
    </w:p>
    <w:p w:rsidR="003863AA" w:rsidRDefault="003863AA">
      <w:pPr>
        <w:pStyle w:val="provvr0"/>
        <w:rPr>
          <w:rFonts w:ascii="Arial" w:hAnsi="Arial" w:cs="Arial"/>
          <w:b/>
          <w:i/>
          <w:sz w:val="20"/>
          <w:szCs w:val="20"/>
        </w:rPr>
      </w:pPr>
    </w:p>
    <w:p w:rsidR="003863AA" w:rsidRDefault="003863AA">
      <w:pPr>
        <w:pStyle w:val="provvr0"/>
        <w:rPr>
          <w:rFonts w:ascii="Arial" w:hAnsi="Arial" w:cs="Arial"/>
          <w:b/>
          <w:i/>
          <w:sz w:val="20"/>
          <w:szCs w:val="20"/>
        </w:rPr>
      </w:pPr>
    </w:p>
    <w:p w:rsidR="003863AA" w:rsidRDefault="003863AA">
      <w:pPr>
        <w:pStyle w:val="provvr0"/>
        <w:rPr>
          <w:rFonts w:ascii="Arial" w:hAnsi="Arial" w:cs="Arial"/>
          <w:b/>
          <w:i/>
          <w:sz w:val="20"/>
          <w:szCs w:val="20"/>
        </w:rPr>
      </w:pPr>
    </w:p>
    <w:p w:rsidR="003863AA" w:rsidRDefault="003863AA">
      <w:pPr>
        <w:pStyle w:val="provvr0"/>
        <w:rPr>
          <w:rFonts w:ascii="Arial" w:hAnsi="Arial" w:cs="Arial"/>
          <w:b/>
          <w:i/>
          <w:sz w:val="20"/>
          <w:szCs w:val="20"/>
        </w:rPr>
      </w:pPr>
    </w:p>
    <w:p w:rsidR="00A616EE" w:rsidRDefault="00A616EE">
      <w:pPr>
        <w:pStyle w:val="provvr0"/>
        <w:rPr>
          <w:rFonts w:ascii="Arial" w:hAnsi="Arial" w:cs="Arial"/>
          <w:b/>
          <w:i/>
          <w:sz w:val="20"/>
          <w:szCs w:val="20"/>
        </w:rPr>
      </w:pPr>
    </w:p>
    <w:p w:rsidR="00A616EE" w:rsidRDefault="00A616EE">
      <w:pPr>
        <w:pStyle w:val="provvr0"/>
        <w:rPr>
          <w:rFonts w:ascii="Arial" w:hAnsi="Arial" w:cs="Arial"/>
          <w:b/>
          <w:i/>
          <w:sz w:val="20"/>
          <w:szCs w:val="20"/>
        </w:rPr>
      </w:pPr>
    </w:p>
    <w:p w:rsidR="00A616EE" w:rsidRDefault="00A616EE">
      <w:pPr>
        <w:pStyle w:val="provvr0"/>
        <w:rPr>
          <w:rFonts w:ascii="Arial" w:hAnsi="Arial" w:cs="Arial"/>
          <w:b/>
          <w:i/>
          <w:sz w:val="20"/>
          <w:szCs w:val="20"/>
        </w:rPr>
      </w:pPr>
    </w:p>
    <w:p w:rsidR="00A616EE" w:rsidRDefault="00A616EE">
      <w:pPr>
        <w:pStyle w:val="provvr0"/>
        <w:rPr>
          <w:rFonts w:ascii="Arial" w:hAnsi="Arial" w:cs="Arial"/>
          <w:b/>
          <w:i/>
          <w:sz w:val="20"/>
          <w:szCs w:val="20"/>
        </w:rPr>
      </w:pPr>
    </w:p>
    <w:p w:rsidR="00A616EE" w:rsidRDefault="00410843">
      <w:pPr>
        <w:pStyle w:val="Titolo1"/>
        <w:shd w:val="clear" w:color="auto" w:fill="B6DDE8" w:themeFill="accent5" w:themeFillTint="66"/>
      </w:pPr>
      <w:bookmarkStart w:id="73" w:name="_Toc440869923"/>
      <w:r>
        <w:lastRenderedPageBreak/>
        <w:t>ORGANISMI PARTECIPATI</w:t>
      </w:r>
      <w:bookmarkEnd w:id="73"/>
    </w:p>
    <w:p w:rsidR="00A616EE" w:rsidRDefault="00410843">
      <w:pPr>
        <w:pStyle w:val="BodyText21"/>
        <w:spacing w:before="120"/>
        <w:rPr>
          <w:rFonts w:cs="Arial"/>
          <w:b w:val="0"/>
          <w:i w:val="0"/>
          <w:sz w:val="22"/>
          <w:szCs w:val="22"/>
        </w:rPr>
      </w:pPr>
      <w:r>
        <w:rPr>
          <w:rFonts w:cs="Arial"/>
          <w:b w:val="0"/>
          <w:i w:val="0"/>
          <w:sz w:val="22"/>
          <w:szCs w:val="22"/>
        </w:rPr>
        <w:t xml:space="preserve">Nelle previsioni </w:t>
      </w:r>
      <w:r w:rsidR="00B26BF4">
        <w:rPr>
          <w:rFonts w:cs="Arial"/>
          <w:b w:val="0"/>
          <w:i w:val="0"/>
          <w:sz w:val="22"/>
          <w:szCs w:val="22"/>
        </w:rPr>
        <w:t xml:space="preserve">dell’onere a carico del bilancio del Comune per i servizi esternalizzati previsti nel bilancio 2017-2019 </w:t>
      </w:r>
      <w:r>
        <w:rPr>
          <w:rFonts w:cs="Arial"/>
          <w:b w:val="0"/>
          <w:i w:val="0"/>
          <w:sz w:val="22"/>
          <w:szCs w:val="22"/>
        </w:rPr>
        <w:t xml:space="preserve">si è tenuto conto del divieto disposto dall’art.6, comma 19 del D.L. 78/2010, di apporti finanziari a favore di società partecipate che abbiano registrato per tre esercizi consecutivi perdite di esercizio o che abbiano utilizzato riserve disponibili per il ripiano di perdite anche </w:t>
      </w:r>
      <w:proofErr w:type="spellStart"/>
      <w:r>
        <w:rPr>
          <w:rFonts w:cs="Arial"/>
          <w:b w:val="0"/>
          <w:i w:val="0"/>
          <w:sz w:val="22"/>
          <w:szCs w:val="22"/>
        </w:rPr>
        <w:t>infrannuali</w:t>
      </w:r>
      <w:proofErr w:type="spellEnd"/>
      <w:r>
        <w:rPr>
          <w:rFonts w:cs="Arial"/>
          <w:b w:val="0"/>
          <w:i w:val="0"/>
          <w:sz w:val="22"/>
          <w:szCs w:val="22"/>
        </w:rPr>
        <w:t>.</w:t>
      </w:r>
    </w:p>
    <w:p w:rsidR="00A616EE" w:rsidRDefault="00126007">
      <w:pPr>
        <w:pStyle w:val="BodyText21"/>
        <w:spacing w:before="120"/>
        <w:rPr>
          <w:rFonts w:cs="Arial"/>
          <w:b w:val="0"/>
          <w:i w:val="0"/>
          <w:sz w:val="22"/>
          <w:szCs w:val="22"/>
        </w:rPr>
      </w:pPr>
      <w:r>
        <w:rPr>
          <w:rFonts w:cs="Arial"/>
          <w:b w:val="0"/>
          <w:i w:val="0"/>
          <w:sz w:val="22"/>
          <w:szCs w:val="22"/>
        </w:rPr>
        <w:t>Nessuna</w:t>
      </w:r>
      <w:r w:rsidR="00410843">
        <w:rPr>
          <w:rFonts w:cs="Arial"/>
          <w:b w:val="0"/>
          <w:i w:val="0"/>
          <w:sz w:val="22"/>
          <w:szCs w:val="22"/>
        </w:rPr>
        <w:t xml:space="preserve"> società </w:t>
      </w:r>
      <w:r>
        <w:rPr>
          <w:rFonts w:cs="Arial"/>
          <w:b w:val="0"/>
          <w:i w:val="0"/>
          <w:sz w:val="22"/>
          <w:szCs w:val="22"/>
        </w:rPr>
        <w:t>ha</w:t>
      </w:r>
      <w:r w:rsidR="00410843">
        <w:rPr>
          <w:rFonts w:cs="Arial"/>
          <w:b w:val="0"/>
          <w:i w:val="0"/>
          <w:sz w:val="22"/>
          <w:szCs w:val="22"/>
        </w:rPr>
        <w:t xml:space="preserve"> registrato perdit</w:t>
      </w:r>
      <w:r w:rsidR="00362767">
        <w:rPr>
          <w:rFonts w:cs="Arial"/>
          <w:b w:val="0"/>
          <w:i w:val="0"/>
          <w:sz w:val="22"/>
          <w:szCs w:val="22"/>
        </w:rPr>
        <w:t>e</w:t>
      </w:r>
      <w:r>
        <w:rPr>
          <w:rFonts w:cs="Arial"/>
          <w:b w:val="0"/>
          <w:i w:val="0"/>
          <w:sz w:val="22"/>
          <w:szCs w:val="22"/>
        </w:rPr>
        <w:t xml:space="preserve"> per tre esercizi consecutivi e</w:t>
      </w:r>
      <w:r w:rsidR="00410843">
        <w:rPr>
          <w:rFonts w:cs="Arial"/>
          <w:b w:val="0"/>
          <w:i w:val="0"/>
          <w:sz w:val="22"/>
          <w:szCs w:val="22"/>
        </w:rPr>
        <w:t xml:space="preserve"> </w:t>
      </w:r>
      <w:r>
        <w:rPr>
          <w:rFonts w:cs="Arial"/>
          <w:b w:val="0"/>
          <w:i w:val="0"/>
          <w:sz w:val="22"/>
          <w:szCs w:val="22"/>
        </w:rPr>
        <w:t>non ha</w:t>
      </w:r>
      <w:r w:rsidR="00410843">
        <w:rPr>
          <w:rFonts w:cs="Arial"/>
          <w:b w:val="0"/>
          <w:i w:val="0"/>
          <w:sz w:val="22"/>
          <w:szCs w:val="22"/>
        </w:rPr>
        <w:t xml:space="preserve"> utilizzato riserve disponibili per il ripiano di perdite</w:t>
      </w:r>
    </w:p>
    <w:p w:rsidR="00A616EE" w:rsidRDefault="00410843">
      <w:pPr>
        <w:pStyle w:val="BodyText21"/>
        <w:spacing w:before="120"/>
        <w:rPr>
          <w:rFonts w:cs="Arial"/>
          <w:b w:val="0"/>
          <w:i w:val="0"/>
          <w:sz w:val="22"/>
          <w:szCs w:val="22"/>
        </w:rPr>
      </w:pPr>
      <w:r>
        <w:rPr>
          <w:rFonts w:cs="Arial"/>
          <w:b w:val="0"/>
          <w:i w:val="0"/>
          <w:sz w:val="22"/>
          <w:szCs w:val="22"/>
        </w:rPr>
        <w:t>Tutti gli organismi partecipati hanno approvato il bi</w:t>
      </w:r>
      <w:r w:rsidR="00362767">
        <w:rPr>
          <w:rFonts w:cs="Arial"/>
          <w:b w:val="0"/>
          <w:i w:val="0"/>
          <w:sz w:val="22"/>
          <w:szCs w:val="22"/>
        </w:rPr>
        <w:t xml:space="preserve">lancio d’esercizio al 31/12/2015 (esercizio annuale) e al 30/06/2016 (esercizio </w:t>
      </w:r>
      <w:proofErr w:type="spellStart"/>
      <w:r w:rsidR="00362767">
        <w:rPr>
          <w:rFonts w:cs="Arial"/>
          <w:b w:val="0"/>
          <w:i w:val="0"/>
          <w:sz w:val="22"/>
          <w:szCs w:val="22"/>
        </w:rPr>
        <w:t>infrannuale</w:t>
      </w:r>
      <w:proofErr w:type="spellEnd"/>
      <w:r w:rsidR="00362767">
        <w:rPr>
          <w:rFonts w:cs="Arial"/>
          <w:b w:val="0"/>
          <w:i w:val="0"/>
          <w:sz w:val="22"/>
          <w:szCs w:val="22"/>
        </w:rPr>
        <w:t xml:space="preserve"> </w:t>
      </w:r>
      <w:proofErr w:type="spellStart"/>
      <w:r w:rsidR="00362767">
        <w:rPr>
          <w:rFonts w:cs="Arial"/>
          <w:b w:val="0"/>
          <w:i w:val="0"/>
          <w:sz w:val="22"/>
          <w:szCs w:val="22"/>
        </w:rPr>
        <w:t>Tregas</w:t>
      </w:r>
      <w:proofErr w:type="spellEnd"/>
      <w:r w:rsidR="00362767">
        <w:rPr>
          <w:rFonts w:cs="Arial"/>
          <w:b w:val="0"/>
          <w:i w:val="0"/>
          <w:sz w:val="22"/>
          <w:szCs w:val="22"/>
        </w:rPr>
        <w:t xml:space="preserve"> srl e Scu</w:t>
      </w:r>
      <w:r w:rsidR="00126007">
        <w:rPr>
          <w:rFonts w:cs="Arial"/>
          <w:b w:val="0"/>
          <w:i w:val="0"/>
          <w:sz w:val="22"/>
          <w:szCs w:val="22"/>
        </w:rPr>
        <w:t>ola Musicale Giudicarie coop.).</w:t>
      </w:r>
      <w:r>
        <w:rPr>
          <w:rFonts w:cs="Arial"/>
          <w:b w:val="0"/>
          <w:i w:val="0"/>
          <w:sz w:val="22"/>
          <w:szCs w:val="22"/>
        </w:rPr>
        <w:t xml:space="preserve"> </w:t>
      </w:r>
    </w:p>
    <w:p w:rsidR="00362767" w:rsidRDefault="00362767">
      <w:pPr>
        <w:pStyle w:val="BodyText21"/>
        <w:spacing w:before="120"/>
        <w:rPr>
          <w:rFonts w:cs="Arial"/>
          <w:b w:val="0"/>
          <w:i w:val="0"/>
          <w:sz w:val="22"/>
          <w:szCs w:val="22"/>
        </w:rPr>
      </w:pPr>
      <w:r>
        <w:rPr>
          <w:rFonts w:cs="Arial"/>
          <w:b w:val="0"/>
          <w:i w:val="0"/>
          <w:sz w:val="22"/>
          <w:szCs w:val="22"/>
        </w:rPr>
        <w:t>Non vi sono</w:t>
      </w:r>
      <w:r w:rsidR="00410843">
        <w:rPr>
          <w:rFonts w:cs="Arial"/>
          <w:b w:val="0"/>
          <w:i w:val="0"/>
          <w:sz w:val="22"/>
          <w:szCs w:val="22"/>
        </w:rPr>
        <w:t xml:space="preserve"> organismi partecipati </w:t>
      </w:r>
      <w:r>
        <w:rPr>
          <w:rFonts w:cs="Arial"/>
          <w:b w:val="0"/>
          <w:i w:val="0"/>
          <w:sz w:val="22"/>
          <w:szCs w:val="22"/>
        </w:rPr>
        <w:t xml:space="preserve">che </w:t>
      </w:r>
      <w:r w:rsidR="00410843">
        <w:rPr>
          <w:rFonts w:cs="Arial"/>
          <w:b w:val="0"/>
          <w:i w:val="0"/>
          <w:sz w:val="22"/>
          <w:szCs w:val="22"/>
        </w:rPr>
        <w:t>nell’ultimo bilancio approvato presentano perdite che richiedono gli interventi di cui all’art. 2447 del codice civile</w:t>
      </w:r>
      <w:r>
        <w:rPr>
          <w:rFonts w:cs="Arial"/>
          <w:b w:val="0"/>
          <w:i w:val="0"/>
          <w:sz w:val="22"/>
          <w:szCs w:val="22"/>
        </w:rPr>
        <w:t>.</w:t>
      </w:r>
    </w:p>
    <w:p w:rsidR="00A616EE" w:rsidRDefault="00A616EE">
      <w:pPr>
        <w:rPr>
          <w:rFonts w:ascii="Arial" w:hAnsi="Arial" w:cs="Arial"/>
          <w:sz w:val="20"/>
          <w:szCs w:val="20"/>
        </w:rPr>
      </w:pPr>
    </w:p>
    <w:p w:rsidR="00A616EE" w:rsidRDefault="00410843" w:rsidP="00B26BF4">
      <w:pPr>
        <w:spacing w:line="276" w:lineRule="auto"/>
        <w:rPr>
          <w:rStyle w:val="provvrubrica"/>
          <w:rFonts w:ascii="Arial" w:hAnsi="Arial" w:cs="Arial"/>
          <w:b/>
          <w:i/>
          <w:iCs/>
          <w:color w:val="000000"/>
          <w:sz w:val="22"/>
          <w:szCs w:val="22"/>
        </w:rPr>
      </w:pPr>
      <w:r>
        <w:rPr>
          <w:rStyle w:val="provvrubrica"/>
          <w:rFonts w:ascii="Arial" w:hAnsi="Arial" w:cs="Arial"/>
          <w:b/>
          <w:i/>
          <w:iCs/>
          <w:color w:val="000000"/>
          <w:sz w:val="22"/>
          <w:szCs w:val="22"/>
        </w:rPr>
        <w:t>Finanziamento dei debiti degli enti locali nei confronti delle società partecipate</w:t>
      </w:r>
    </w:p>
    <w:p w:rsidR="00A616EE" w:rsidRDefault="00B26BF4" w:rsidP="00B26BF4">
      <w:pPr>
        <w:pStyle w:val="provvr0"/>
        <w:spacing w:before="0" w:beforeAutospacing="0" w:after="0" w:afterAutospacing="0" w:line="276" w:lineRule="auto"/>
        <w:rPr>
          <w:rFonts w:ascii="Arial" w:hAnsi="Arial" w:cs="Arial"/>
          <w:color w:val="17365D" w:themeColor="text2" w:themeShade="BF"/>
          <w:sz w:val="22"/>
          <w:szCs w:val="22"/>
        </w:rPr>
      </w:pPr>
      <w:r w:rsidRPr="00B26BF4">
        <w:rPr>
          <w:rFonts w:ascii="Arial" w:hAnsi="Arial" w:cs="Arial"/>
          <w:color w:val="17365D" w:themeColor="text2" w:themeShade="BF"/>
          <w:sz w:val="22"/>
          <w:szCs w:val="22"/>
        </w:rPr>
        <w:t>Non sussiste la fattispecie.</w:t>
      </w:r>
    </w:p>
    <w:p w:rsidR="00B26BF4" w:rsidRDefault="00B26BF4" w:rsidP="00B26BF4">
      <w:pPr>
        <w:rPr>
          <w:rStyle w:val="provvrubrica"/>
          <w:rFonts w:ascii="Arial" w:hAnsi="Arial" w:cs="Arial"/>
          <w:b/>
          <w:i/>
          <w:iCs/>
          <w:color w:val="000000"/>
          <w:sz w:val="22"/>
          <w:szCs w:val="22"/>
        </w:rPr>
      </w:pPr>
    </w:p>
    <w:p w:rsidR="00A616EE" w:rsidRDefault="00410843" w:rsidP="00B26BF4">
      <w:pPr>
        <w:rPr>
          <w:rStyle w:val="provvrubrica"/>
          <w:rFonts w:ascii="Arial" w:hAnsi="Arial" w:cs="Arial"/>
          <w:b/>
          <w:i/>
          <w:iCs/>
          <w:color w:val="000000"/>
          <w:sz w:val="22"/>
          <w:szCs w:val="22"/>
        </w:rPr>
      </w:pPr>
      <w:r>
        <w:rPr>
          <w:rStyle w:val="provvrubrica"/>
          <w:rFonts w:ascii="Arial" w:hAnsi="Arial" w:cs="Arial"/>
          <w:b/>
          <w:i/>
          <w:iCs/>
          <w:color w:val="000000"/>
          <w:sz w:val="22"/>
          <w:szCs w:val="22"/>
        </w:rPr>
        <w:t>Accantonamento a copertura di perdite</w:t>
      </w:r>
    </w:p>
    <w:p w:rsidR="00B26BF4" w:rsidRDefault="00B26BF4" w:rsidP="00B26BF4">
      <w:pPr>
        <w:pStyle w:val="provvr0"/>
        <w:spacing w:before="0" w:beforeAutospacing="0" w:after="0" w:afterAutospacing="0"/>
        <w:rPr>
          <w:rFonts w:ascii="Arial" w:hAnsi="Arial" w:cs="Arial"/>
          <w:color w:val="17365D" w:themeColor="text2" w:themeShade="BF"/>
          <w:sz w:val="22"/>
          <w:szCs w:val="22"/>
        </w:rPr>
      </w:pPr>
      <w:r w:rsidRPr="00B26BF4">
        <w:rPr>
          <w:rFonts w:ascii="Arial" w:hAnsi="Arial" w:cs="Arial"/>
          <w:color w:val="17365D" w:themeColor="text2" w:themeShade="BF"/>
          <w:sz w:val="22"/>
          <w:szCs w:val="22"/>
        </w:rPr>
        <w:t>Non sussiste la fattispecie.</w:t>
      </w:r>
    </w:p>
    <w:p w:rsidR="00A616EE" w:rsidRDefault="00A616EE">
      <w:pPr>
        <w:pStyle w:val="Sottotitolo"/>
        <w:jc w:val="both"/>
        <w:rPr>
          <w:rFonts w:ascii="Arial" w:hAnsi="Arial" w:cs="Arial"/>
          <w:b/>
          <w:sz w:val="22"/>
          <w:szCs w:val="22"/>
        </w:rPr>
      </w:pPr>
    </w:p>
    <w:p w:rsidR="00A616EE" w:rsidRPr="00B26BF4" w:rsidRDefault="00410843" w:rsidP="00B26BF4">
      <w:pPr>
        <w:spacing w:line="276" w:lineRule="auto"/>
        <w:rPr>
          <w:rStyle w:val="provvrubrica"/>
          <w:rFonts w:ascii="Arial" w:hAnsi="Arial" w:cs="Arial"/>
          <w:b/>
          <w:i/>
          <w:iCs/>
          <w:color w:val="000000"/>
          <w:sz w:val="22"/>
          <w:szCs w:val="22"/>
        </w:rPr>
      </w:pPr>
      <w:r w:rsidRPr="00B26BF4">
        <w:rPr>
          <w:rStyle w:val="provvrubrica"/>
          <w:rFonts w:ascii="Arial" w:hAnsi="Arial" w:cs="Arial"/>
          <w:b/>
          <w:i/>
          <w:iCs/>
          <w:color w:val="000000"/>
          <w:sz w:val="22"/>
          <w:szCs w:val="22"/>
        </w:rPr>
        <w:t>Riduzione dei compensi per risultato economico negativo nei tre precedenti esercizi</w:t>
      </w:r>
    </w:p>
    <w:p w:rsidR="00B26BF4" w:rsidRPr="00B26BF4" w:rsidRDefault="00B26BF4" w:rsidP="00B26BF4">
      <w:pPr>
        <w:pStyle w:val="provvr0"/>
        <w:spacing w:before="0" w:beforeAutospacing="0" w:after="0" w:afterAutospacing="0" w:line="276" w:lineRule="auto"/>
        <w:rPr>
          <w:rFonts w:ascii="Arial" w:hAnsi="Arial"/>
          <w:color w:val="17365D" w:themeColor="text2" w:themeShade="BF"/>
          <w:sz w:val="22"/>
          <w:szCs w:val="22"/>
        </w:rPr>
      </w:pPr>
      <w:r w:rsidRPr="00B26BF4">
        <w:rPr>
          <w:rFonts w:ascii="Arial" w:hAnsi="Arial"/>
          <w:color w:val="17365D" w:themeColor="text2" w:themeShade="BF"/>
          <w:sz w:val="22"/>
          <w:szCs w:val="22"/>
        </w:rPr>
        <w:t>Non sussiste la fattispecie.</w:t>
      </w:r>
    </w:p>
    <w:p w:rsidR="00A616EE" w:rsidRDefault="00A616EE">
      <w:pPr>
        <w:jc w:val="both"/>
        <w:rPr>
          <w:rFonts w:ascii="Arial" w:hAnsi="Arial" w:cs="Arial"/>
          <w:sz w:val="20"/>
          <w:szCs w:val="20"/>
        </w:rPr>
      </w:pPr>
    </w:p>
    <w:p w:rsidR="00A616EE" w:rsidRDefault="00410843" w:rsidP="00B26BF4">
      <w:pPr>
        <w:spacing w:line="276" w:lineRule="auto"/>
        <w:rPr>
          <w:rStyle w:val="provvrubrica"/>
          <w:rFonts w:ascii="Arial" w:hAnsi="Arial" w:cs="Arial"/>
          <w:b/>
          <w:iCs/>
          <w:color w:val="000000"/>
          <w:sz w:val="22"/>
          <w:szCs w:val="22"/>
        </w:rPr>
      </w:pPr>
      <w:r>
        <w:rPr>
          <w:rStyle w:val="provvrubrica"/>
          <w:rFonts w:ascii="Arial" w:hAnsi="Arial" w:cs="Arial"/>
          <w:b/>
          <w:iCs/>
          <w:color w:val="000000"/>
          <w:sz w:val="22"/>
          <w:szCs w:val="22"/>
        </w:rPr>
        <w:t>Piano operativo di razionalizzazione delle società e delle partecipazioni</w:t>
      </w:r>
    </w:p>
    <w:p w:rsidR="00A616EE" w:rsidRDefault="00410843" w:rsidP="00B26BF4">
      <w:pPr>
        <w:spacing w:line="276" w:lineRule="auto"/>
        <w:jc w:val="both"/>
        <w:rPr>
          <w:rFonts w:ascii="Arial" w:hAnsi="Arial" w:cs="Arial"/>
          <w:sz w:val="22"/>
          <w:szCs w:val="22"/>
        </w:rPr>
      </w:pPr>
      <w:r>
        <w:rPr>
          <w:rFonts w:ascii="Arial" w:hAnsi="Arial" w:cs="Arial"/>
          <w:sz w:val="22"/>
          <w:szCs w:val="22"/>
        </w:rPr>
        <w:t>L’ente ha approvato ai sensi del comma 612 dell’art.1 della legge 190/2014, un piano operativo, corredato da relazione tecnica, di razionalizzazione delle società e delle partecipazioni societarie direttamente o indirettamente possedute, indicando le modalità, i tempi di attuazione ed il dettaglio dei risparmi da conseguire.</w:t>
      </w:r>
    </w:p>
    <w:p w:rsidR="00A616EE" w:rsidRDefault="00410843">
      <w:pPr>
        <w:jc w:val="both"/>
        <w:rPr>
          <w:rFonts w:ascii="Arial" w:hAnsi="Arial" w:cs="Arial"/>
          <w:sz w:val="22"/>
          <w:szCs w:val="22"/>
        </w:rPr>
      </w:pPr>
      <w:r>
        <w:rPr>
          <w:rFonts w:ascii="Arial" w:hAnsi="Arial" w:cs="Arial"/>
          <w:sz w:val="22"/>
          <w:szCs w:val="22"/>
        </w:rPr>
        <w:t>Tale piano con unita relazione è stato trasmesso alla Sezione regionale di controllo della Corte dei Conti e pubblicato nel sito internet dell’ente.</w:t>
      </w:r>
    </w:p>
    <w:p w:rsidR="00A616EE" w:rsidRDefault="00A616EE">
      <w:pPr>
        <w:jc w:val="both"/>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202BED" w:rsidRDefault="00202BED">
      <w:pPr>
        <w:rPr>
          <w:rFonts w:ascii="Arial" w:hAnsi="Arial" w:cs="Arial"/>
          <w:sz w:val="20"/>
          <w:szCs w:val="20"/>
        </w:rPr>
      </w:pPr>
    </w:p>
    <w:p w:rsidR="00202BED" w:rsidRDefault="00202BED">
      <w:pPr>
        <w:rPr>
          <w:rFonts w:ascii="Arial" w:hAnsi="Arial" w:cs="Arial"/>
          <w:sz w:val="20"/>
          <w:szCs w:val="20"/>
        </w:rPr>
      </w:pPr>
    </w:p>
    <w:p w:rsidR="00202BED" w:rsidRDefault="00202BED">
      <w:pPr>
        <w:rPr>
          <w:rFonts w:ascii="Arial" w:hAnsi="Arial" w:cs="Arial"/>
          <w:sz w:val="20"/>
          <w:szCs w:val="20"/>
        </w:rPr>
      </w:pPr>
    </w:p>
    <w:p w:rsidR="00202BED" w:rsidRDefault="00202BED">
      <w:pPr>
        <w:rPr>
          <w:rFonts w:ascii="Arial" w:hAnsi="Arial" w:cs="Arial"/>
          <w:sz w:val="20"/>
          <w:szCs w:val="20"/>
        </w:rPr>
      </w:pPr>
    </w:p>
    <w:p w:rsidR="00A616EE" w:rsidRDefault="00A616EE">
      <w:pPr>
        <w:rPr>
          <w:rFonts w:ascii="Arial" w:hAnsi="Arial" w:cs="Arial"/>
          <w:sz w:val="20"/>
          <w:szCs w:val="20"/>
        </w:rPr>
      </w:pPr>
    </w:p>
    <w:p w:rsidR="00A616EE" w:rsidRDefault="00A616EE">
      <w:pPr>
        <w:rPr>
          <w:rFonts w:ascii="Arial" w:hAnsi="Arial" w:cs="Arial"/>
          <w:sz w:val="20"/>
          <w:szCs w:val="20"/>
        </w:rPr>
      </w:pPr>
    </w:p>
    <w:p w:rsidR="00A616EE" w:rsidRDefault="00410843">
      <w:pPr>
        <w:pStyle w:val="Titolo1"/>
        <w:shd w:val="clear" w:color="auto" w:fill="B6DDE8" w:themeFill="accent5" w:themeFillTint="66"/>
      </w:pPr>
      <w:bookmarkStart w:id="74" w:name="_SPESE_IN_CONTO"/>
      <w:bookmarkStart w:id="75" w:name="_Toc346838834"/>
      <w:bookmarkStart w:id="76" w:name="_Toc440869924"/>
      <w:bookmarkEnd w:id="71"/>
      <w:bookmarkEnd w:id="74"/>
      <w:r>
        <w:lastRenderedPageBreak/>
        <w:t>SPESE IN CONTO CAPITALE</w:t>
      </w:r>
      <w:bookmarkEnd w:id="75"/>
      <w:bookmarkEnd w:id="76"/>
    </w:p>
    <w:p w:rsidR="00A616EE" w:rsidRDefault="00A616EE"/>
    <w:p w:rsidR="00A616EE" w:rsidRDefault="00410843">
      <w:pPr>
        <w:jc w:val="both"/>
        <w:rPr>
          <w:rFonts w:ascii="Arial" w:hAnsi="Arial" w:cs="Arial"/>
          <w:sz w:val="22"/>
          <w:szCs w:val="22"/>
        </w:rPr>
      </w:pPr>
      <w:r>
        <w:rPr>
          <w:rFonts w:ascii="Arial" w:hAnsi="Arial" w:cs="Arial"/>
          <w:sz w:val="22"/>
          <w:szCs w:val="22"/>
        </w:rPr>
        <w:t xml:space="preserve">L’ammontare della spesa in conto capitale, pari a euro </w:t>
      </w:r>
    </w:p>
    <w:p w:rsidR="00A616EE" w:rsidRDefault="00A822A5">
      <w:pPr>
        <w:jc w:val="both"/>
        <w:rPr>
          <w:rFonts w:ascii="Arial" w:hAnsi="Arial" w:cs="Arial"/>
          <w:sz w:val="22"/>
          <w:szCs w:val="22"/>
        </w:rPr>
      </w:pPr>
      <w:r>
        <w:rPr>
          <w:rFonts w:ascii="Arial" w:hAnsi="Arial" w:cs="Arial"/>
          <w:sz w:val="22"/>
          <w:szCs w:val="22"/>
        </w:rPr>
        <w:t>4.503.228,78</w:t>
      </w:r>
      <w:r w:rsidR="00A43AEE">
        <w:rPr>
          <w:rFonts w:ascii="Arial" w:hAnsi="Arial" w:cs="Arial"/>
          <w:sz w:val="22"/>
          <w:szCs w:val="22"/>
        </w:rPr>
        <w:t xml:space="preserve"> per l’anno 2017</w:t>
      </w:r>
    </w:p>
    <w:p w:rsidR="00A616EE" w:rsidRDefault="00A822A5">
      <w:pPr>
        <w:jc w:val="both"/>
        <w:rPr>
          <w:rFonts w:ascii="Arial" w:hAnsi="Arial" w:cs="Arial"/>
          <w:sz w:val="22"/>
          <w:szCs w:val="22"/>
        </w:rPr>
      </w:pPr>
      <w:r>
        <w:rPr>
          <w:rFonts w:ascii="Arial" w:hAnsi="Arial" w:cs="Arial"/>
          <w:sz w:val="22"/>
          <w:szCs w:val="22"/>
        </w:rPr>
        <w:t>2.115.763,32</w:t>
      </w:r>
      <w:r w:rsidR="00A43AEE">
        <w:rPr>
          <w:rFonts w:ascii="Arial" w:hAnsi="Arial" w:cs="Arial"/>
          <w:sz w:val="22"/>
          <w:szCs w:val="22"/>
        </w:rPr>
        <w:t xml:space="preserve"> per l’anno 2018</w:t>
      </w:r>
    </w:p>
    <w:p w:rsidR="00A616EE" w:rsidRDefault="00A822A5">
      <w:pPr>
        <w:jc w:val="both"/>
        <w:rPr>
          <w:rFonts w:ascii="Arial" w:hAnsi="Arial" w:cs="Arial"/>
          <w:sz w:val="22"/>
          <w:szCs w:val="22"/>
        </w:rPr>
      </w:pPr>
      <w:r>
        <w:rPr>
          <w:rFonts w:ascii="Arial" w:hAnsi="Arial" w:cs="Arial"/>
          <w:sz w:val="22"/>
          <w:szCs w:val="22"/>
        </w:rPr>
        <w:t>985.763,32</w:t>
      </w:r>
      <w:r w:rsidR="00A43AEE">
        <w:rPr>
          <w:rFonts w:ascii="Arial" w:hAnsi="Arial" w:cs="Arial"/>
          <w:sz w:val="22"/>
          <w:szCs w:val="22"/>
        </w:rPr>
        <w:t xml:space="preserve"> per l’anno 2019</w:t>
      </w:r>
    </w:p>
    <w:p w:rsidR="00A616EE" w:rsidRDefault="00410843">
      <w:pPr>
        <w:jc w:val="both"/>
        <w:rPr>
          <w:rFonts w:ascii="Arial" w:hAnsi="Arial" w:cs="Arial"/>
          <w:sz w:val="22"/>
          <w:szCs w:val="22"/>
        </w:rPr>
      </w:pPr>
      <w:r>
        <w:rPr>
          <w:rFonts w:ascii="Arial" w:hAnsi="Arial" w:cs="Arial"/>
          <w:sz w:val="22"/>
          <w:szCs w:val="22"/>
        </w:rPr>
        <w:t>è pareggiata dalle entrate ad essa destinate nel rispetto delle specifiche destinazioni di legge, come dimostrato nel punto 5 delle verifiche degli equilibri.</w:t>
      </w:r>
    </w:p>
    <w:p w:rsidR="00A616EE" w:rsidRDefault="00A616EE">
      <w:pPr>
        <w:rPr>
          <w:rFonts w:ascii="Arial" w:hAnsi="Arial" w:cs="Arial"/>
          <w:sz w:val="22"/>
          <w:szCs w:val="22"/>
        </w:rPr>
      </w:pPr>
    </w:p>
    <w:p w:rsidR="00A616EE" w:rsidRDefault="00A616EE">
      <w:pPr>
        <w:numPr>
          <w:ilvl w:val="12"/>
          <w:numId w:val="0"/>
        </w:numPr>
        <w:rPr>
          <w:rFonts w:ascii="Arial" w:hAnsi="Arial" w:cs="Arial"/>
          <w:sz w:val="22"/>
          <w:szCs w:val="22"/>
        </w:rPr>
      </w:pPr>
    </w:p>
    <w:p w:rsidR="00A616EE" w:rsidRDefault="00410843">
      <w:pPr>
        <w:rPr>
          <w:rFonts w:ascii="Arial" w:hAnsi="Arial" w:cs="Arial"/>
          <w:b/>
          <w:sz w:val="22"/>
          <w:szCs w:val="22"/>
          <w:u w:val="single"/>
        </w:rPr>
      </w:pPr>
      <w:r>
        <w:rPr>
          <w:rFonts w:ascii="Arial" w:hAnsi="Arial" w:cs="Arial"/>
          <w:b/>
          <w:sz w:val="22"/>
          <w:szCs w:val="22"/>
          <w:u w:val="single"/>
        </w:rPr>
        <w:t>Finanziamento spese investimento con Indebitamento</w:t>
      </w:r>
    </w:p>
    <w:p w:rsidR="00A616EE" w:rsidRDefault="00410843">
      <w:pPr>
        <w:jc w:val="both"/>
        <w:rPr>
          <w:rFonts w:ascii="Arial" w:hAnsi="Arial" w:cs="Arial"/>
          <w:sz w:val="22"/>
          <w:szCs w:val="22"/>
        </w:rPr>
      </w:pPr>
      <w:r>
        <w:rPr>
          <w:rFonts w:ascii="Arial" w:hAnsi="Arial" w:cs="Arial"/>
          <w:sz w:val="22"/>
          <w:szCs w:val="22"/>
        </w:rPr>
        <w:t>Le spese d’inves</w:t>
      </w:r>
      <w:r w:rsidR="00A43AEE">
        <w:rPr>
          <w:rFonts w:ascii="Arial" w:hAnsi="Arial" w:cs="Arial"/>
          <w:sz w:val="22"/>
          <w:szCs w:val="22"/>
        </w:rPr>
        <w:t>timento previste negli anni 2017</w:t>
      </w:r>
      <w:r>
        <w:rPr>
          <w:rFonts w:ascii="Arial" w:hAnsi="Arial" w:cs="Arial"/>
          <w:sz w:val="22"/>
          <w:szCs w:val="22"/>
        </w:rPr>
        <w:t>,</w:t>
      </w:r>
      <w:r w:rsidR="00A43AEE">
        <w:rPr>
          <w:rFonts w:ascii="Arial" w:hAnsi="Arial" w:cs="Arial"/>
          <w:sz w:val="22"/>
          <w:szCs w:val="22"/>
        </w:rPr>
        <w:t xml:space="preserve"> </w:t>
      </w:r>
      <w:r>
        <w:rPr>
          <w:rFonts w:ascii="Arial" w:hAnsi="Arial" w:cs="Arial"/>
          <w:sz w:val="22"/>
          <w:szCs w:val="22"/>
        </w:rPr>
        <w:t>201</w:t>
      </w:r>
      <w:r w:rsidR="00A43AEE">
        <w:rPr>
          <w:rFonts w:ascii="Arial" w:hAnsi="Arial" w:cs="Arial"/>
          <w:sz w:val="22"/>
          <w:szCs w:val="22"/>
        </w:rPr>
        <w:t xml:space="preserve">8 </w:t>
      </w:r>
      <w:r>
        <w:rPr>
          <w:rFonts w:ascii="Arial" w:hAnsi="Arial" w:cs="Arial"/>
          <w:sz w:val="22"/>
          <w:szCs w:val="22"/>
        </w:rPr>
        <w:t>e 201</w:t>
      </w:r>
      <w:r w:rsidR="00A43AEE">
        <w:rPr>
          <w:rFonts w:ascii="Arial" w:hAnsi="Arial" w:cs="Arial"/>
          <w:sz w:val="22"/>
          <w:szCs w:val="22"/>
        </w:rPr>
        <w:t xml:space="preserve">9 non </w:t>
      </w:r>
      <w:r>
        <w:rPr>
          <w:rFonts w:ascii="Arial" w:hAnsi="Arial" w:cs="Arial"/>
          <w:sz w:val="22"/>
          <w:szCs w:val="22"/>
        </w:rPr>
        <w:t>sono finanziate con indebitamento</w:t>
      </w:r>
      <w:r w:rsidR="00A43AEE">
        <w:rPr>
          <w:rFonts w:ascii="Arial" w:hAnsi="Arial" w:cs="Arial"/>
          <w:sz w:val="22"/>
          <w:szCs w:val="22"/>
        </w:rPr>
        <w:t>.</w:t>
      </w:r>
    </w:p>
    <w:p w:rsidR="00A616EE" w:rsidRDefault="00A616EE">
      <w:pPr>
        <w:jc w:val="both"/>
        <w:rPr>
          <w:rFonts w:ascii="Arial" w:hAnsi="Arial" w:cs="Arial"/>
          <w:sz w:val="22"/>
          <w:szCs w:val="22"/>
        </w:rPr>
      </w:pPr>
    </w:p>
    <w:p w:rsidR="00A616EE" w:rsidRDefault="00A616EE">
      <w:pPr>
        <w:jc w:val="both"/>
        <w:rPr>
          <w:rFonts w:ascii="Arial" w:hAnsi="Arial" w:cs="Arial"/>
          <w:sz w:val="22"/>
          <w:szCs w:val="22"/>
        </w:rPr>
      </w:pPr>
    </w:p>
    <w:p w:rsidR="00A616EE" w:rsidRDefault="00A616EE">
      <w:pPr>
        <w:jc w:val="both"/>
        <w:rPr>
          <w:rFonts w:ascii="Arial" w:hAnsi="Arial" w:cs="Arial"/>
          <w:sz w:val="22"/>
          <w:szCs w:val="22"/>
        </w:rPr>
      </w:pPr>
    </w:p>
    <w:p w:rsidR="00A616EE" w:rsidRDefault="00A616EE">
      <w:pPr>
        <w:rPr>
          <w:rFonts w:ascii="Arial" w:hAnsi="Arial" w:cs="Arial"/>
          <w:i/>
          <w:sz w:val="20"/>
          <w:u w:val="single"/>
        </w:rPr>
      </w:pPr>
    </w:p>
    <w:p w:rsidR="00A616EE" w:rsidRDefault="00410843">
      <w:pPr>
        <w:rPr>
          <w:rFonts w:ascii="Arial" w:hAnsi="Arial" w:cs="Arial"/>
          <w:b/>
          <w:sz w:val="22"/>
          <w:szCs w:val="22"/>
          <w:u w:val="single"/>
        </w:rPr>
      </w:pPr>
      <w:r>
        <w:rPr>
          <w:rFonts w:ascii="Arial" w:hAnsi="Arial" w:cs="Arial"/>
          <w:b/>
          <w:sz w:val="22"/>
          <w:szCs w:val="22"/>
          <w:u w:val="single"/>
        </w:rPr>
        <w:t>Investimenti senza esborsi finanziari</w:t>
      </w:r>
    </w:p>
    <w:p w:rsidR="00A616EE" w:rsidRDefault="009930B5">
      <w:pPr>
        <w:jc w:val="both"/>
        <w:rPr>
          <w:rFonts w:ascii="Arial" w:hAnsi="Arial" w:cs="Arial"/>
          <w:sz w:val="22"/>
          <w:szCs w:val="22"/>
        </w:rPr>
      </w:pPr>
      <w:r>
        <w:rPr>
          <w:rFonts w:ascii="Arial" w:hAnsi="Arial" w:cs="Arial"/>
          <w:sz w:val="22"/>
          <w:szCs w:val="22"/>
        </w:rPr>
        <w:t>Non s</w:t>
      </w:r>
      <w:r w:rsidR="00410843">
        <w:rPr>
          <w:rFonts w:ascii="Arial" w:hAnsi="Arial" w:cs="Arial"/>
          <w:sz w:val="22"/>
          <w:szCs w:val="22"/>
        </w:rPr>
        <w:t>ono programmati per gli anni 201</w:t>
      </w:r>
      <w:r>
        <w:rPr>
          <w:rFonts w:ascii="Arial" w:hAnsi="Arial" w:cs="Arial"/>
          <w:sz w:val="22"/>
          <w:szCs w:val="22"/>
        </w:rPr>
        <w:t>7</w:t>
      </w:r>
      <w:r w:rsidR="00410843">
        <w:rPr>
          <w:rFonts w:ascii="Arial" w:hAnsi="Arial" w:cs="Arial"/>
          <w:sz w:val="22"/>
          <w:szCs w:val="22"/>
        </w:rPr>
        <w:t>-201</w:t>
      </w:r>
      <w:r>
        <w:rPr>
          <w:rFonts w:ascii="Arial" w:hAnsi="Arial" w:cs="Arial"/>
          <w:sz w:val="22"/>
          <w:szCs w:val="22"/>
        </w:rPr>
        <w:t>9</w:t>
      </w:r>
      <w:r w:rsidR="00410843">
        <w:rPr>
          <w:rFonts w:ascii="Arial" w:hAnsi="Arial" w:cs="Arial"/>
          <w:sz w:val="22"/>
          <w:szCs w:val="22"/>
        </w:rPr>
        <w:t xml:space="preserve"> altri investimenti senza esborso finanziario (transazioni non monetarie) rilevati </w:t>
      </w:r>
      <w:r w:rsidR="003428BB">
        <w:rPr>
          <w:rFonts w:ascii="Arial" w:hAnsi="Arial" w:cs="Arial"/>
          <w:sz w:val="22"/>
          <w:szCs w:val="22"/>
        </w:rPr>
        <w:t>in bilancio nell’entrata e nella</w:t>
      </w:r>
      <w:r w:rsidR="00410843">
        <w:rPr>
          <w:rFonts w:ascii="Arial" w:hAnsi="Arial" w:cs="Arial"/>
          <w:sz w:val="22"/>
          <w:szCs w:val="22"/>
        </w:rPr>
        <w:t xml:space="preserve"> spesa</w:t>
      </w:r>
      <w:r>
        <w:rPr>
          <w:rFonts w:ascii="Arial" w:hAnsi="Arial" w:cs="Arial"/>
          <w:sz w:val="22"/>
          <w:szCs w:val="22"/>
        </w:rPr>
        <w:t xml:space="preserve">. </w:t>
      </w:r>
    </w:p>
    <w:p w:rsidR="00A616EE" w:rsidRDefault="00A616EE">
      <w:pPr>
        <w:jc w:val="both"/>
        <w:rPr>
          <w:rFonts w:ascii="Arial" w:hAnsi="Arial" w:cs="Arial"/>
          <w:sz w:val="20"/>
        </w:rPr>
      </w:pPr>
    </w:p>
    <w:p w:rsidR="00A616EE" w:rsidRDefault="00410843">
      <w:pPr>
        <w:numPr>
          <w:ilvl w:val="12"/>
          <w:numId w:val="0"/>
        </w:numPr>
        <w:rPr>
          <w:rFonts w:ascii="Arial" w:hAnsi="Arial" w:cs="Arial"/>
          <w:sz w:val="22"/>
          <w:szCs w:val="22"/>
        </w:rPr>
      </w:pPr>
      <w:r>
        <w:rPr>
          <w:rFonts w:ascii="Arial" w:hAnsi="Arial" w:cs="Arial"/>
          <w:sz w:val="22"/>
          <w:szCs w:val="22"/>
        </w:rPr>
        <w:t xml:space="preserve">L’ente </w:t>
      </w:r>
      <w:r w:rsidR="009930B5">
        <w:rPr>
          <w:rFonts w:ascii="Arial" w:hAnsi="Arial" w:cs="Arial"/>
          <w:sz w:val="22"/>
          <w:szCs w:val="22"/>
        </w:rPr>
        <w:t xml:space="preserve">non </w:t>
      </w:r>
      <w:r>
        <w:rPr>
          <w:rFonts w:ascii="Arial" w:hAnsi="Arial" w:cs="Arial"/>
          <w:sz w:val="22"/>
          <w:szCs w:val="22"/>
        </w:rPr>
        <w:t>intende acquisire beni con contratto di locazione</w:t>
      </w:r>
      <w:r w:rsidR="009930B5">
        <w:rPr>
          <w:rFonts w:ascii="Arial" w:hAnsi="Arial" w:cs="Arial"/>
          <w:sz w:val="22"/>
          <w:szCs w:val="22"/>
        </w:rPr>
        <w:t xml:space="preserve"> finanziaria.</w:t>
      </w:r>
    </w:p>
    <w:p w:rsidR="00A616EE" w:rsidRDefault="00A616EE">
      <w:pPr>
        <w:numPr>
          <w:ilvl w:val="12"/>
          <w:numId w:val="0"/>
        </w:numPr>
        <w:rPr>
          <w:rFonts w:ascii="Arial" w:hAnsi="Arial" w:cs="Arial"/>
          <w:sz w:val="22"/>
          <w:szCs w:val="22"/>
        </w:rPr>
      </w:pPr>
    </w:p>
    <w:p w:rsidR="00A616EE" w:rsidRDefault="00A616EE">
      <w:pPr>
        <w:numPr>
          <w:ilvl w:val="12"/>
          <w:numId w:val="0"/>
        </w:numPr>
        <w:rPr>
          <w:rFonts w:ascii="Arial" w:hAnsi="Arial" w:cs="Arial"/>
          <w:sz w:val="22"/>
          <w:szCs w:val="22"/>
        </w:rPr>
      </w:pPr>
    </w:p>
    <w:p w:rsidR="00A616EE" w:rsidRDefault="00A616EE">
      <w:pPr>
        <w:autoSpaceDE w:val="0"/>
        <w:autoSpaceDN w:val="0"/>
        <w:adjustRightInd w:val="0"/>
        <w:jc w:val="both"/>
        <w:rPr>
          <w:rFonts w:ascii="Arial" w:hAnsi="Arial" w:cs="Arial"/>
          <w:i/>
          <w:color w:val="0000FF"/>
          <w:sz w:val="20"/>
          <w:szCs w:val="20"/>
        </w:rPr>
      </w:pPr>
    </w:p>
    <w:p w:rsidR="00A616EE" w:rsidRDefault="00410843">
      <w:pPr>
        <w:rPr>
          <w:rFonts w:ascii="Arial" w:hAnsi="Arial" w:cs="Arial"/>
          <w:b/>
          <w:sz w:val="22"/>
          <w:szCs w:val="22"/>
          <w:u w:val="single"/>
        </w:rPr>
      </w:pPr>
      <w:r>
        <w:rPr>
          <w:rFonts w:ascii="Arial" w:hAnsi="Arial" w:cs="Arial"/>
          <w:b/>
          <w:sz w:val="22"/>
          <w:szCs w:val="22"/>
          <w:u w:val="single"/>
        </w:rPr>
        <w:t>Limitazione acquisto immobili</w:t>
      </w:r>
    </w:p>
    <w:p w:rsidR="00A616EE" w:rsidRDefault="00410843">
      <w:pPr>
        <w:jc w:val="both"/>
        <w:rPr>
          <w:rFonts w:ascii="Arial" w:hAnsi="Arial" w:cs="Arial"/>
          <w:sz w:val="22"/>
          <w:szCs w:val="22"/>
        </w:rPr>
      </w:pPr>
      <w:r>
        <w:rPr>
          <w:rFonts w:ascii="Arial" w:hAnsi="Arial" w:cs="Arial"/>
          <w:sz w:val="22"/>
          <w:szCs w:val="22"/>
        </w:rPr>
        <w:t xml:space="preserve">La spesa prevista per acquisto immobili rientra nei limiti disposti </w:t>
      </w:r>
      <w:r w:rsidR="00352DA0">
        <w:rPr>
          <w:rFonts w:ascii="Arial" w:hAnsi="Arial" w:cs="Arial"/>
          <w:sz w:val="22"/>
          <w:szCs w:val="22"/>
        </w:rPr>
        <w:t xml:space="preserve">dal protocollo d’intesa in materia di finanza locale per il 2017 </w:t>
      </w:r>
      <w:proofErr w:type="spellStart"/>
      <w:r w:rsidR="00352DA0">
        <w:rPr>
          <w:rFonts w:ascii="Arial" w:hAnsi="Arial" w:cs="Arial"/>
          <w:sz w:val="22"/>
          <w:szCs w:val="22"/>
        </w:rPr>
        <w:t>dd</w:t>
      </w:r>
      <w:proofErr w:type="spellEnd"/>
      <w:r w:rsidR="00352DA0">
        <w:rPr>
          <w:rFonts w:ascii="Arial" w:hAnsi="Arial" w:cs="Arial"/>
          <w:sz w:val="22"/>
          <w:szCs w:val="22"/>
        </w:rPr>
        <w:t>. 11.11.2016.</w:t>
      </w:r>
    </w:p>
    <w:p w:rsidR="00A616EE" w:rsidRDefault="00A616EE">
      <w:pPr>
        <w:jc w:val="both"/>
        <w:rPr>
          <w:rFonts w:ascii="Arial" w:hAnsi="Arial" w:cs="Arial"/>
          <w:b/>
          <w:i/>
          <w:color w:val="0000FF"/>
          <w:sz w:val="18"/>
          <w:szCs w:val="18"/>
        </w:rPr>
      </w:pPr>
    </w:p>
    <w:p w:rsidR="00A616EE" w:rsidRDefault="00A616EE">
      <w:pPr>
        <w:jc w:val="both"/>
        <w:rPr>
          <w:rFonts w:ascii="Arial" w:hAnsi="Arial" w:cs="Arial"/>
          <w:b/>
          <w:i/>
          <w:color w:val="0000FF"/>
          <w:sz w:val="18"/>
          <w:szCs w:val="18"/>
        </w:rPr>
      </w:pPr>
    </w:p>
    <w:p w:rsidR="00A616EE" w:rsidRDefault="00410843">
      <w:pPr>
        <w:pStyle w:val="provvr0"/>
        <w:rPr>
          <w:rFonts w:cs="Arial"/>
          <w:b/>
          <w:i/>
          <w:sz w:val="18"/>
          <w:szCs w:val="18"/>
        </w:rPr>
      </w:pPr>
      <w:r>
        <w:rPr>
          <w:rFonts w:ascii="Arial" w:hAnsi="Arial" w:cs="Arial"/>
          <w:b/>
          <w:color w:val="17365D"/>
          <w:sz w:val="20"/>
        </w:rPr>
        <w:br w:type="page"/>
      </w:r>
    </w:p>
    <w:p w:rsidR="00A616EE" w:rsidRDefault="00A616EE"/>
    <w:p w:rsidR="00A616EE" w:rsidRDefault="00410843">
      <w:pPr>
        <w:pStyle w:val="Titolo1"/>
        <w:shd w:val="clear" w:color="auto" w:fill="B6DDE8" w:themeFill="accent5" w:themeFillTint="66"/>
      </w:pPr>
      <w:bookmarkStart w:id="77" w:name="_INDEBITAMENTO"/>
      <w:bookmarkStart w:id="78" w:name="_Toc440869925"/>
      <w:bookmarkEnd w:id="77"/>
      <w:r>
        <w:t>INDEBITAMENTO</w:t>
      </w:r>
      <w:bookmarkEnd w:id="78"/>
    </w:p>
    <w:p w:rsidR="00A616EE" w:rsidRDefault="00410843">
      <w:pPr>
        <w:spacing w:after="120"/>
        <w:jc w:val="both"/>
        <w:rPr>
          <w:rFonts w:ascii="Arial" w:hAnsi="Arial" w:cs="Arial"/>
          <w:sz w:val="22"/>
          <w:szCs w:val="22"/>
        </w:rPr>
      </w:pPr>
      <w:r>
        <w:rPr>
          <w:rFonts w:ascii="Arial" w:hAnsi="Arial" w:cs="Arial"/>
          <w:sz w:val="22"/>
          <w:szCs w:val="22"/>
        </w:rPr>
        <w:t>L’ammontare dei prestiti previsti per il finanziamento di spese in conto capitale risul</w:t>
      </w:r>
      <w:r w:rsidR="009930B5">
        <w:rPr>
          <w:rFonts w:ascii="Arial" w:hAnsi="Arial" w:cs="Arial"/>
          <w:sz w:val="22"/>
          <w:szCs w:val="22"/>
        </w:rPr>
        <w:t>ta compatibile per gli anni 2017</w:t>
      </w:r>
      <w:r>
        <w:rPr>
          <w:rFonts w:ascii="Arial" w:hAnsi="Arial" w:cs="Arial"/>
          <w:sz w:val="22"/>
          <w:szCs w:val="22"/>
        </w:rPr>
        <w:t>,</w:t>
      </w:r>
      <w:r w:rsidR="009930B5">
        <w:rPr>
          <w:rFonts w:ascii="Arial" w:hAnsi="Arial" w:cs="Arial"/>
          <w:sz w:val="22"/>
          <w:szCs w:val="22"/>
        </w:rPr>
        <w:t xml:space="preserve"> </w:t>
      </w:r>
      <w:r>
        <w:rPr>
          <w:rFonts w:ascii="Arial" w:hAnsi="Arial" w:cs="Arial"/>
          <w:sz w:val="22"/>
          <w:szCs w:val="22"/>
        </w:rPr>
        <w:t>201</w:t>
      </w:r>
      <w:r w:rsidR="009930B5">
        <w:rPr>
          <w:rFonts w:ascii="Arial" w:hAnsi="Arial" w:cs="Arial"/>
          <w:sz w:val="22"/>
          <w:szCs w:val="22"/>
        </w:rPr>
        <w:t>8</w:t>
      </w:r>
      <w:r>
        <w:rPr>
          <w:rFonts w:ascii="Arial" w:hAnsi="Arial" w:cs="Arial"/>
          <w:sz w:val="22"/>
          <w:szCs w:val="22"/>
        </w:rPr>
        <w:t xml:space="preserve"> e 201</w:t>
      </w:r>
      <w:r w:rsidR="009930B5">
        <w:rPr>
          <w:rFonts w:ascii="Arial" w:hAnsi="Arial" w:cs="Arial"/>
          <w:sz w:val="22"/>
          <w:szCs w:val="22"/>
        </w:rPr>
        <w:t>9</w:t>
      </w:r>
      <w:r>
        <w:rPr>
          <w:rFonts w:ascii="Arial" w:hAnsi="Arial" w:cs="Arial"/>
          <w:sz w:val="22"/>
          <w:szCs w:val="22"/>
        </w:rPr>
        <w:t xml:space="preserve"> con il limite della capacità di indebitamento previsto dall’articolo 204 del </w:t>
      </w:r>
      <w:r>
        <w:rPr>
          <w:rFonts w:ascii="Arial" w:hAnsi="Arial" w:cs="Arial"/>
          <w:sz w:val="20"/>
          <w:szCs w:val="20"/>
        </w:rPr>
        <w:t>TUEL</w:t>
      </w:r>
      <w:r>
        <w:rPr>
          <w:rFonts w:ascii="Arial" w:hAnsi="Arial" w:cs="Arial"/>
          <w:sz w:val="22"/>
          <w:szCs w:val="22"/>
        </w:rPr>
        <w:t xml:space="preserve"> come dimostrato dal calcolo riportato nel seguente prospetto.</w:t>
      </w:r>
    </w:p>
    <w:p w:rsidR="009930B5" w:rsidRDefault="009930B5">
      <w:pPr>
        <w:spacing w:after="120"/>
        <w:jc w:val="both"/>
        <w:rPr>
          <w:rFonts w:ascii="Arial" w:hAnsi="Arial" w:cs="Arial"/>
          <w:sz w:val="22"/>
          <w:szCs w:val="22"/>
        </w:rPr>
      </w:pPr>
      <w:r>
        <w:rPr>
          <w:rFonts w:ascii="Arial" w:hAnsi="Arial" w:cs="Arial"/>
          <w:sz w:val="22"/>
          <w:szCs w:val="22"/>
        </w:rPr>
        <w:t>Peraltro non sussistono mutui in essere né in previsione di assunzione.</w:t>
      </w:r>
    </w:p>
    <w:p w:rsidR="00A616EE" w:rsidRDefault="00A616EE">
      <w:pPr>
        <w:rPr>
          <w:rFonts w:ascii="Arial" w:hAnsi="Arial" w:cs="Arial"/>
        </w:rPr>
      </w:pPr>
    </w:p>
    <w:p w:rsidR="00A616EE" w:rsidRDefault="00410843">
      <w:pPr>
        <w:rPr>
          <w:rFonts w:ascii="Arial" w:hAnsi="Arial" w:cs="Arial"/>
          <w:b/>
          <w:sz w:val="22"/>
          <w:szCs w:val="22"/>
          <w:u w:val="single"/>
        </w:rPr>
      </w:pPr>
      <w:r>
        <w:rPr>
          <w:rFonts w:ascii="Arial" w:hAnsi="Arial" w:cs="Arial"/>
          <w:b/>
          <w:sz w:val="22"/>
          <w:szCs w:val="22"/>
          <w:u w:val="single"/>
        </w:rPr>
        <w:t>Interessi passivi e oneri finanziari diversi</w:t>
      </w:r>
    </w:p>
    <w:p w:rsidR="00A616EE" w:rsidRDefault="00410843">
      <w:pPr>
        <w:pStyle w:val="Corpodeltesto21"/>
        <w:spacing w:before="120"/>
        <w:rPr>
          <w:rFonts w:cs="Arial"/>
          <w:b w:val="0"/>
          <w:i w:val="0"/>
          <w:sz w:val="22"/>
          <w:szCs w:val="22"/>
        </w:rPr>
      </w:pPr>
      <w:r>
        <w:rPr>
          <w:rFonts w:cs="Arial"/>
          <w:b w:val="0"/>
          <w:i w:val="0"/>
          <w:sz w:val="22"/>
          <w:szCs w:val="22"/>
        </w:rPr>
        <w:t>La previ</w:t>
      </w:r>
      <w:r w:rsidR="009930B5">
        <w:rPr>
          <w:rFonts w:cs="Arial"/>
          <w:b w:val="0"/>
          <w:i w:val="0"/>
          <w:sz w:val="22"/>
          <w:szCs w:val="22"/>
        </w:rPr>
        <w:t>sione di spesa per gli anni 2017</w:t>
      </w:r>
      <w:r>
        <w:rPr>
          <w:rFonts w:cs="Arial"/>
          <w:b w:val="0"/>
          <w:i w:val="0"/>
          <w:sz w:val="22"/>
          <w:szCs w:val="22"/>
        </w:rPr>
        <w:t>,</w:t>
      </w:r>
      <w:r w:rsidR="009930B5">
        <w:rPr>
          <w:rFonts w:cs="Arial"/>
          <w:b w:val="0"/>
          <w:i w:val="0"/>
          <w:sz w:val="22"/>
          <w:szCs w:val="22"/>
        </w:rPr>
        <w:t xml:space="preserve"> </w:t>
      </w:r>
      <w:r>
        <w:rPr>
          <w:rFonts w:cs="Arial"/>
          <w:b w:val="0"/>
          <w:i w:val="0"/>
          <w:sz w:val="22"/>
          <w:szCs w:val="22"/>
        </w:rPr>
        <w:t>201</w:t>
      </w:r>
      <w:r w:rsidR="009930B5">
        <w:rPr>
          <w:rFonts w:cs="Arial"/>
          <w:b w:val="0"/>
          <w:i w:val="0"/>
          <w:sz w:val="22"/>
          <w:szCs w:val="22"/>
        </w:rPr>
        <w:t>8</w:t>
      </w:r>
      <w:r>
        <w:rPr>
          <w:rFonts w:cs="Arial"/>
          <w:b w:val="0"/>
          <w:i w:val="0"/>
          <w:sz w:val="22"/>
          <w:szCs w:val="22"/>
        </w:rPr>
        <w:t xml:space="preserve"> e 201</w:t>
      </w:r>
      <w:r w:rsidR="009930B5">
        <w:rPr>
          <w:rFonts w:cs="Arial"/>
          <w:b w:val="0"/>
          <w:i w:val="0"/>
          <w:sz w:val="22"/>
          <w:szCs w:val="22"/>
        </w:rPr>
        <w:t>9</w:t>
      </w:r>
      <w:r>
        <w:rPr>
          <w:rFonts w:cs="Arial"/>
          <w:b w:val="0"/>
          <w:i w:val="0"/>
          <w:sz w:val="22"/>
          <w:szCs w:val="22"/>
        </w:rPr>
        <w:t xml:space="preserve"> per interessi passivi e oneri finanziari diversi, pari a euro </w:t>
      </w:r>
      <w:r w:rsidR="00352DA0">
        <w:rPr>
          <w:rFonts w:cs="Arial"/>
          <w:b w:val="0"/>
          <w:i w:val="0"/>
          <w:sz w:val="22"/>
          <w:szCs w:val="22"/>
        </w:rPr>
        <w:t>10</w:t>
      </w:r>
      <w:r w:rsidR="009930B5">
        <w:rPr>
          <w:rFonts w:cs="Arial"/>
          <w:b w:val="0"/>
          <w:i w:val="0"/>
          <w:sz w:val="22"/>
          <w:szCs w:val="22"/>
        </w:rPr>
        <w:t>0,00 annui,</w:t>
      </w:r>
      <w:r>
        <w:rPr>
          <w:rFonts w:cs="Arial"/>
          <w:b w:val="0"/>
          <w:i w:val="0"/>
          <w:sz w:val="22"/>
          <w:szCs w:val="22"/>
        </w:rPr>
        <w:t xml:space="preserve"> è congrua</w:t>
      </w:r>
      <w:r w:rsidR="009930B5">
        <w:rPr>
          <w:rFonts w:cs="Arial"/>
          <w:b w:val="0"/>
          <w:i w:val="0"/>
          <w:sz w:val="22"/>
          <w:szCs w:val="22"/>
        </w:rPr>
        <w:t xml:space="preserve"> (interessi previsti per eventuale utilizzo anticipazione di cassa). </w:t>
      </w:r>
    </w:p>
    <w:p w:rsidR="00A616EE" w:rsidRDefault="00A616EE">
      <w:pPr>
        <w:widowControl w:val="0"/>
        <w:autoSpaceDE w:val="0"/>
        <w:autoSpaceDN w:val="0"/>
        <w:adjustRightInd w:val="0"/>
        <w:rPr>
          <w:rFonts w:ascii="Arial" w:hAnsi="Arial" w:cs="Arial"/>
          <w:sz w:val="22"/>
          <w:szCs w:val="22"/>
          <w:u w:val="single"/>
        </w:rPr>
      </w:pPr>
    </w:p>
    <w:p w:rsidR="00A616EE" w:rsidRDefault="00A616EE">
      <w:pPr>
        <w:widowControl w:val="0"/>
        <w:autoSpaceDE w:val="0"/>
        <w:autoSpaceDN w:val="0"/>
        <w:adjustRightInd w:val="0"/>
        <w:jc w:val="both"/>
        <w:rPr>
          <w:rFonts w:ascii="Arial" w:hAnsi="Arial" w:cs="Arial"/>
          <w:sz w:val="22"/>
          <w:szCs w:val="22"/>
        </w:rPr>
      </w:pPr>
    </w:p>
    <w:p w:rsidR="00A616EE" w:rsidRDefault="00410843">
      <w:pPr>
        <w:tabs>
          <w:tab w:val="left" w:pos="4820"/>
        </w:tabs>
      </w:pPr>
      <w:r>
        <w:br w:type="page"/>
      </w:r>
    </w:p>
    <w:p w:rsidR="00A616EE" w:rsidRDefault="00410843">
      <w:pPr>
        <w:pStyle w:val="Titolo1"/>
        <w:shd w:val="clear" w:color="auto" w:fill="B6DDE8" w:themeFill="accent5" w:themeFillTint="66"/>
        <w:rPr>
          <w:sz w:val="32"/>
          <w:szCs w:val="32"/>
        </w:rPr>
      </w:pPr>
      <w:bookmarkStart w:id="79" w:name="_Toc408988076"/>
      <w:bookmarkStart w:id="80" w:name="_Toc440869926"/>
      <w:r>
        <w:rPr>
          <w:sz w:val="32"/>
          <w:szCs w:val="32"/>
        </w:rPr>
        <w:lastRenderedPageBreak/>
        <w:t>OSSERVAZIONI E SUGGERIMENTI</w:t>
      </w:r>
      <w:bookmarkEnd w:id="79"/>
      <w:bookmarkEnd w:id="80"/>
    </w:p>
    <w:p w:rsidR="00A616EE" w:rsidRDefault="00A616EE">
      <w:pPr>
        <w:tabs>
          <w:tab w:val="left" w:pos="4820"/>
        </w:tabs>
      </w:pPr>
    </w:p>
    <w:p w:rsidR="00A616EE" w:rsidRDefault="00410843">
      <w:pPr>
        <w:tabs>
          <w:tab w:val="left" w:pos="4820"/>
        </w:tabs>
        <w:jc w:val="both"/>
        <w:rPr>
          <w:rFonts w:ascii="Arial" w:hAnsi="Arial" w:cs="Arial"/>
          <w:sz w:val="22"/>
          <w:szCs w:val="22"/>
        </w:rPr>
      </w:pPr>
      <w:r>
        <w:rPr>
          <w:rFonts w:ascii="Arial" w:hAnsi="Arial" w:cs="Arial"/>
          <w:b/>
          <w:sz w:val="20"/>
          <w:szCs w:val="20"/>
        </w:rPr>
        <w:t xml:space="preserve"> </w:t>
      </w:r>
      <w:r>
        <w:rPr>
          <w:rFonts w:ascii="Arial" w:hAnsi="Arial" w:cs="Arial"/>
          <w:sz w:val="22"/>
          <w:szCs w:val="22"/>
        </w:rPr>
        <w:t>L’organo di revisione a conclusione delle verifiche esposte nei punti precedenti considera:</w:t>
      </w:r>
    </w:p>
    <w:p w:rsidR="00A616EE" w:rsidRDefault="00A616EE">
      <w:pPr>
        <w:tabs>
          <w:tab w:val="left" w:pos="4820"/>
        </w:tabs>
        <w:jc w:val="both"/>
        <w:rPr>
          <w:rFonts w:ascii="Arial" w:hAnsi="Arial" w:cs="Arial"/>
          <w:sz w:val="20"/>
        </w:rPr>
      </w:pPr>
    </w:p>
    <w:p w:rsidR="00A616EE" w:rsidRDefault="00410843">
      <w:pPr>
        <w:tabs>
          <w:tab w:val="left" w:pos="4820"/>
        </w:tabs>
        <w:jc w:val="both"/>
        <w:rPr>
          <w:rFonts w:ascii="Arial" w:hAnsi="Arial" w:cs="Arial"/>
          <w:b/>
          <w:sz w:val="22"/>
          <w:szCs w:val="22"/>
        </w:rPr>
      </w:pPr>
      <w:r>
        <w:rPr>
          <w:rFonts w:ascii="Arial" w:hAnsi="Arial" w:cs="Arial"/>
          <w:b/>
          <w:sz w:val="22"/>
          <w:szCs w:val="22"/>
        </w:rPr>
        <w:t>a)</w:t>
      </w:r>
      <w:r>
        <w:rPr>
          <w:rFonts w:ascii="Arial" w:hAnsi="Arial" w:cs="Arial"/>
          <w:sz w:val="22"/>
          <w:szCs w:val="22"/>
        </w:rPr>
        <w:t xml:space="preserve"> </w:t>
      </w:r>
      <w:r>
        <w:rPr>
          <w:rFonts w:ascii="Arial" w:hAnsi="Arial" w:cs="Arial"/>
          <w:b/>
          <w:sz w:val="22"/>
          <w:szCs w:val="22"/>
        </w:rPr>
        <w:t xml:space="preserve">Riguardo alle previsioni di parte corrente </w:t>
      </w:r>
    </w:p>
    <w:p w:rsidR="00A616EE" w:rsidRDefault="00A616EE">
      <w:pPr>
        <w:tabs>
          <w:tab w:val="left" w:pos="4820"/>
        </w:tabs>
        <w:spacing w:line="80" w:lineRule="exact"/>
        <w:jc w:val="both"/>
        <w:rPr>
          <w:rFonts w:ascii="Arial" w:hAnsi="Arial" w:cs="Arial"/>
          <w:sz w:val="22"/>
          <w:szCs w:val="22"/>
        </w:rPr>
      </w:pPr>
    </w:p>
    <w:p w:rsidR="00A616EE" w:rsidRDefault="00410843">
      <w:pPr>
        <w:tabs>
          <w:tab w:val="left" w:pos="4820"/>
        </w:tabs>
        <w:jc w:val="both"/>
        <w:rPr>
          <w:rFonts w:ascii="Arial" w:hAnsi="Arial" w:cs="Arial"/>
          <w:sz w:val="22"/>
          <w:szCs w:val="22"/>
        </w:rPr>
      </w:pPr>
      <w:r>
        <w:rPr>
          <w:rFonts w:ascii="Arial" w:hAnsi="Arial" w:cs="Arial"/>
          <w:sz w:val="22"/>
          <w:szCs w:val="22"/>
        </w:rPr>
        <w:t xml:space="preserve">1) Congrue le previsioni di spesa ed attendibili le entrate previste sulla base:  </w:t>
      </w:r>
    </w:p>
    <w:p w:rsidR="00A616EE" w:rsidRDefault="00410843">
      <w:pPr>
        <w:numPr>
          <w:ilvl w:val="0"/>
          <w:numId w:val="15"/>
        </w:numPr>
        <w:jc w:val="both"/>
        <w:rPr>
          <w:rFonts w:ascii="Arial" w:hAnsi="Arial" w:cs="Arial"/>
          <w:sz w:val="22"/>
          <w:szCs w:val="22"/>
        </w:rPr>
      </w:pPr>
      <w:r>
        <w:rPr>
          <w:rFonts w:ascii="Arial" w:hAnsi="Arial" w:cs="Arial"/>
          <w:sz w:val="22"/>
          <w:szCs w:val="22"/>
        </w:rPr>
        <w:t xml:space="preserve">delle risultanze del rendiconto </w:t>
      </w:r>
      <w:r w:rsidR="00577A25">
        <w:rPr>
          <w:rFonts w:ascii="Arial" w:hAnsi="Arial" w:cs="Arial"/>
          <w:sz w:val="22"/>
          <w:szCs w:val="22"/>
        </w:rPr>
        <w:t>provvisorio 2016</w:t>
      </w:r>
      <w:r>
        <w:rPr>
          <w:rFonts w:ascii="Arial" w:hAnsi="Arial" w:cs="Arial"/>
          <w:sz w:val="22"/>
          <w:szCs w:val="22"/>
        </w:rPr>
        <w:t xml:space="preserve">;      </w:t>
      </w:r>
    </w:p>
    <w:p w:rsidR="00A616EE" w:rsidRDefault="00410843">
      <w:pPr>
        <w:numPr>
          <w:ilvl w:val="0"/>
          <w:numId w:val="15"/>
        </w:numPr>
        <w:jc w:val="both"/>
        <w:rPr>
          <w:rFonts w:ascii="Arial" w:hAnsi="Arial" w:cs="Arial"/>
          <w:sz w:val="22"/>
          <w:szCs w:val="22"/>
        </w:rPr>
      </w:pPr>
      <w:r>
        <w:rPr>
          <w:rFonts w:ascii="Arial" w:hAnsi="Arial" w:cs="Arial"/>
          <w:sz w:val="22"/>
          <w:szCs w:val="22"/>
        </w:rPr>
        <w:t xml:space="preserve">alla salvaguardia degli equilibri effettuata ai sensi dell'art. 193 del </w:t>
      </w:r>
      <w:r>
        <w:rPr>
          <w:rFonts w:ascii="Arial" w:hAnsi="Arial" w:cs="Arial"/>
          <w:sz w:val="20"/>
          <w:szCs w:val="20"/>
        </w:rPr>
        <w:t>TUEL</w:t>
      </w:r>
      <w:r>
        <w:rPr>
          <w:rFonts w:ascii="Arial" w:hAnsi="Arial" w:cs="Arial"/>
          <w:sz w:val="22"/>
          <w:szCs w:val="22"/>
        </w:rPr>
        <w:t>;</w:t>
      </w:r>
    </w:p>
    <w:p w:rsidR="00A616EE" w:rsidRDefault="00410843">
      <w:pPr>
        <w:numPr>
          <w:ilvl w:val="0"/>
          <w:numId w:val="15"/>
        </w:numPr>
        <w:jc w:val="both"/>
        <w:rPr>
          <w:rFonts w:ascii="Arial" w:hAnsi="Arial" w:cs="Arial"/>
          <w:sz w:val="22"/>
          <w:szCs w:val="22"/>
        </w:rPr>
      </w:pPr>
      <w:r>
        <w:rPr>
          <w:rFonts w:ascii="Arial" w:hAnsi="Arial" w:cs="Arial"/>
          <w:sz w:val="22"/>
          <w:szCs w:val="22"/>
        </w:rPr>
        <w:t xml:space="preserve">della valutazione del gettito effettivamente accertabile per i diversi cespiti d’entrata; </w:t>
      </w:r>
    </w:p>
    <w:p w:rsidR="00A616EE" w:rsidRDefault="00410843">
      <w:pPr>
        <w:numPr>
          <w:ilvl w:val="0"/>
          <w:numId w:val="15"/>
        </w:numPr>
        <w:spacing w:after="120"/>
        <w:jc w:val="both"/>
        <w:rPr>
          <w:rFonts w:ascii="Arial" w:hAnsi="Arial" w:cs="Arial"/>
          <w:sz w:val="22"/>
          <w:szCs w:val="22"/>
        </w:rPr>
      </w:pPr>
      <w:r>
        <w:rPr>
          <w:rFonts w:ascii="Arial" w:hAnsi="Arial" w:cs="Arial"/>
          <w:sz w:val="22"/>
          <w:szCs w:val="22"/>
        </w:rPr>
        <w:t xml:space="preserve">i riflessi delle decisioni </w:t>
      </w:r>
      <w:r w:rsidR="00577A25">
        <w:rPr>
          <w:rFonts w:ascii="Arial" w:hAnsi="Arial" w:cs="Arial"/>
          <w:sz w:val="22"/>
          <w:szCs w:val="22"/>
        </w:rPr>
        <w:t>d</w:t>
      </w:r>
      <w:r>
        <w:rPr>
          <w:rFonts w:ascii="Arial" w:hAnsi="Arial" w:cs="Arial"/>
          <w:sz w:val="22"/>
          <w:szCs w:val="22"/>
        </w:rPr>
        <w:t>a effettuare descritte nel DUP;</w:t>
      </w:r>
    </w:p>
    <w:p w:rsidR="00A616EE" w:rsidRDefault="00410843">
      <w:pPr>
        <w:numPr>
          <w:ilvl w:val="0"/>
          <w:numId w:val="15"/>
        </w:numPr>
        <w:spacing w:after="120"/>
        <w:jc w:val="both"/>
        <w:rPr>
          <w:rFonts w:ascii="Arial" w:hAnsi="Arial" w:cs="Arial"/>
          <w:sz w:val="22"/>
          <w:szCs w:val="22"/>
        </w:rPr>
      </w:pPr>
      <w:r>
        <w:rPr>
          <w:rFonts w:ascii="Arial" w:hAnsi="Arial" w:cs="Arial"/>
          <w:sz w:val="22"/>
          <w:szCs w:val="22"/>
        </w:rPr>
        <w:t>gli oneri indotti delle spese in conto capitale;</w:t>
      </w:r>
    </w:p>
    <w:p w:rsidR="00A616EE" w:rsidRDefault="00410843">
      <w:pPr>
        <w:numPr>
          <w:ilvl w:val="0"/>
          <w:numId w:val="15"/>
        </w:numPr>
        <w:spacing w:after="120"/>
        <w:jc w:val="both"/>
        <w:rPr>
          <w:rFonts w:ascii="Arial" w:hAnsi="Arial" w:cs="Arial"/>
          <w:sz w:val="22"/>
          <w:szCs w:val="22"/>
        </w:rPr>
      </w:pPr>
      <w:r>
        <w:rPr>
          <w:rFonts w:ascii="Arial" w:hAnsi="Arial" w:cs="Arial"/>
          <w:sz w:val="22"/>
          <w:szCs w:val="22"/>
        </w:rPr>
        <w:t>gli oneri derivan</w:t>
      </w:r>
      <w:r w:rsidR="00577A25">
        <w:rPr>
          <w:rFonts w:ascii="Arial" w:hAnsi="Arial" w:cs="Arial"/>
          <w:sz w:val="22"/>
          <w:szCs w:val="22"/>
        </w:rPr>
        <w:t>ti dalle assunzioni di prestiti;</w:t>
      </w:r>
    </w:p>
    <w:p w:rsidR="00A616EE" w:rsidRDefault="00410843">
      <w:pPr>
        <w:numPr>
          <w:ilvl w:val="0"/>
          <w:numId w:val="15"/>
        </w:numPr>
        <w:jc w:val="both"/>
        <w:rPr>
          <w:rFonts w:ascii="Arial" w:hAnsi="Arial" w:cs="Arial"/>
          <w:sz w:val="22"/>
          <w:szCs w:val="22"/>
        </w:rPr>
      </w:pPr>
      <w:r>
        <w:rPr>
          <w:rFonts w:ascii="Arial" w:hAnsi="Arial" w:cs="Arial"/>
          <w:sz w:val="22"/>
          <w:szCs w:val="22"/>
        </w:rPr>
        <w:t>degli effetti derivanti da spese disposte da leggi, contratti ed atti che obbligano giuridicamente l’ente;</w:t>
      </w:r>
    </w:p>
    <w:p w:rsidR="00A616EE" w:rsidRDefault="00410843">
      <w:pPr>
        <w:numPr>
          <w:ilvl w:val="0"/>
          <w:numId w:val="15"/>
        </w:numPr>
        <w:jc w:val="both"/>
        <w:rPr>
          <w:rFonts w:ascii="Arial" w:hAnsi="Arial" w:cs="Arial"/>
          <w:sz w:val="22"/>
          <w:szCs w:val="22"/>
        </w:rPr>
      </w:pPr>
      <w:r>
        <w:rPr>
          <w:rFonts w:ascii="Arial" w:hAnsi="Arial" w:cs="Arial"/>
          <w:sz w:val="22"/>
          <w:szCs w:val="22"/>
        </w:rPr>
        <w:t>degli effetti derivanti dalla manovra finanziaria che l’ente ha attuato sulle entrate e sulle spese;</w:t>
      </w:r>
    </w:p>
    <w:p w:rsidR="00A616EE" w:rsidRDefault="00410843">
      <w:pPr>
        <w:numPr>
          <w:ilvl w:val="0"/>
          <w:numId w:val="15"/>
        </w:numPr>
        <w:jc w:val="both"/>
        <w:rPr>
          <w:rFonts w:ascii="Arial" w:hAnsi="Arial" w:cs="Arial"/>
          <w:sz w:val="22"/>
          <w:szCs w:val="22"/>
        </w:rPr>
      </w:pPr>
      <w:r>
        <w:rPr>
          <w:rFonts w:ascii="Arial" w:hAnsi="Arial" w:cs="Arial"/>
          <w:sz w:val="22"/>
          <w:szCs w:val="22"/>
        </w:rPr>
        <w:t>dei vincoli sulle spese e riduzioni dei trasferimenti erariali;</w:t>
      </w:r>
    </w:p>
    <w:p w:rsidR="00A616EE" w:rsidRDefault="00410843">
      <w:pPr>
        <w:numPr>
          <w:ilvl w:val="0"/>
          <w:numId w:val="15"/>
        </w:numPr>
        <w:jc w:val="both"/>
        <w:rPr>
          <w:rFonts w:ascii="Arial" w:hAnsi="Arial" w:cs="Arial"/>
          <w:sz w:val="22"/>
          <w:szCs w:val="22"/>
        </w:rPr>
      </w:pPr>
      <w:r>
        <w:rPr>
          <w:rFonts w:ascii="Arial" w:hAnsi="Arial" w:cs="Arial"/>
          <w:sz w:val="22"/>
          <w:szCs w:val="22"/>
        </w:rPr>
        <w:t>dei vincoli disposti per il rispetto del saldo obiettivo di finanza pubblica e delle norme relative al concorso degli enti locali alla realizzazione degli obiettivi di finanza pubblica;</w:t>
      </w:r>
    </w:p>
    <w:p w:rsidR="00A616EE" w:rsidRDefault="00410843">
      <w:pPr>
        <w:numPr>
          <w:ilvl w:val="0"/>
          <w:numId w:val="15"/>
        </w:numPr>
        <w:jc w:val="both"/>
        <w:rPr>
          <w:rFonts w:ascii="Arial" w:hAnsi="Arial" w:cs="Arial"/>
          <w:sz w:val="22"/>
          <w:szCs w:val="22"/>
        </w:rPr>
      </w:pPr>
      <w:r>
        <w:rPr>
          <w:rFonts w:ascii="Arial" w:hAnsi="Arial" w:cs="Arial"/>
          <w:sz w:val="22"/>
          <w:szCs w:val="22"/>
        </w:rPr>
        <w:t>della quantificazione del fondo crediti di dubbia esigibilità;</w:t>
      </w:r>
    </w:p>
    <w:p w:rsidR="00A616EE" w:rsidRDefault="003428BB">
      <w:pPr>
        <w:numPr>
          <w:ilvl w:val="0"/>
          <w:numId w:val="15"/>
        </w:numPr>
        <w:jc w:val="both"/>
        <w:rPr>
          <w:rFonts w:ascii="Arial" w:hAnsi="Arial" w:cs="Arial"/>
          <w:sz w:val="22"/>
          <w:szCs w:val="22"/>
        </w:rPr>
      </w:pPr>
      <w:r>
        <w:rPr>
          <w:rFonts w:ascii="Arial" w:hAnsi="Arial" w:cs="Arial"/>
          <w:sz w:val="22"/>
          <w:szCs w:val="22"/>
        </w:rPr>
        <w:t>della</w:t>
      </w:r>
      <w:r w:rsidR="00410843">
        <w:rPr>
          <w:rFonts w:ascii="Arial" w:hAnsi="Arial" w:cs="Arial"/>
          <w:sz w:val="22"/>
          <w:szCs w:val="22"/>
        </w:rPr>
        <w:t xml:space="preserve"> quantificazione degli accantonamenti per passività potenziali;</w:t>
      </w:r>
    </w:p>
    <w:p w:rsidR="00A616EE" w:rsidRPr="00577A25" w:rsidRDefault="00577A25" w:rsidP="00577A25">
      <w:pPr>
        <w:numPr>
          <w:ilvl w:val="0"/>
          <w:numId w:val="15"/>
        </w:numPr>
        <w:jc w:val="both"/>
        <w:rPr>
          <w:rFonts w:ascii="Arial" w:hAnsi="Arial" w:cs="Arial"/>
          <w:color w:val="0000FF"/>
          <w:sz w:val="20"/>
        </w:rPr>
      </w:pPr>
      <w:r>
        <w:rPr>
          <w:rFonts w:ascii="Arial" w:hAnsi="Arial" w:cs="Arial"/>
          <w:sz w:val="22"/>
          <w:szCs w:val="22"/>
        </w:rPr>
        <w:t>del cd. piano</w:t>
      </w:r>
      <w:r w:rsidR="00410843">
        <w:rPr>
          <w:rFonts w:ascii="Arial" w:hAnsi="Arial" w:cs="Arial"/>
          <w:sz w:val="22"/>
          <w:szCs w:val="22"/>
        </w:rPr>
        <w:t xml:space="preserve"> </w:t>
      </w:r>
      <w:r>
        <w:rPr>
          <w:rFonts w:ascii="Arial" w:hAnsi="Arial" w:cs="Arial"/>
          <w:sz w:val="22"/>
          <w:szCs w:val="22"/>
        </w:rPr>
        <w:t xml:space="preserve">di miglioramento. </w:t>
      </w:r>
    </w:p>
    <w:p w:rsidR="00577A25" w:rsidRDefault="00577A25">
      <w:pPr>
        <w:rPr>
          <w:rFonts w:ascii="Arial" w:hAnsi="Arial" w:cs="Arial"/>
          <w:color w:val="0000FF"/>
          <w:sz w:val="20"/>
        </w:rPr>
      </w:pPr>
    </w:p>
    <w:p w:rsidR="00A616EE" w:rsidRDefault="00410843">
      <w:pPr>
        <w:rPr>
          <w:rFonts w:ascii="Arial" w:hAnsi="Arial" w:cs="Arial"/>
          <w:b/>
          <w:sz w:val="22"/>
          <w:szCs w:val="22"/>
        </w:rPr>
      </w:pPr>
      <w:r>
        <w:rPr>
          <w:rFonts w:ascii="Arial" w:hAnsi="Arial" w:cs="Arial"/>
          <w:b/>
          <w:sz w:val="22"/>
          <w:szCs w:val="22"/>
        </w:rPr>
        <w:t>b) Riguardo alle previsioni per investimenti</w:t>
      </w:r>
    </w:p>
    <w:p w:rsidR="00A616EE" w:rsidRDefault="00A616EE">
      <w:pPr>
        <w:tabs>
          <w:tab w:val="left" w:pos="4820"/>
        </w:tabs>
        <w:spacing w:line="80" w:lineRule="exact"/>
        <w:rPr>
          <w:rFonts w:ascii="Arial" w:hAnsi="Arial" w:cs="Arial"/>
          <w:sz w:val="22"/>
          <w:szCs w:val="22"/>
        </w:rPr>
      </w:pPr>
    </w:p>
    <w:p w:rsidR="00A616EE" w:rsidRDefault="00410843">
      <w:pPr>
        <w:jc w:val="both"/>
        <w:rPr>
          <w:rFonts w:ascii="Arial" w:hAnsi="Arial" w:cs="Arial"/>
          <w:sz w:val="22"/>
          <w:szCs w:val="22"/>
        </w:rPr>
      </w:pPr>
      <w:r>
        <w:rPr>
          <w:rFonts w:ascii="Arial" w:hAnsi="Arial" w:cs="Arial"/>
          <w:sz w:val="22"/>
          <w:szCs w:val="22"/>
        </w:rPr>
        <w:t>Conforme la previsione dei mezzi di copertura finanziaria e delle spese per investimenti, all’elenco annuale degli interventi ed al programma triennale dei lavori pubblici, allegati al bilancio.</w:t>
      </w:r>
    </w:p>
    <w:p w:rsidR="00A616EE" w:rsidRDefault="00410843">
      <w:pPr>
        <w:jc w:val="both"/>
        <w:rPr>
          <w:rFonts w:ascii="Arial" w:hAnsi="Arial" w:cs="Arial"/>
          <w:sz w:val="22"/>
          <w:szCs w:val="22"/>
        </w:rPr>
      </w:pPr>
      <w:r>
        <w:rPr>
          <w:rFonts w:ascii="Arial" w:hAnsi="Arial" w:cs="Arial"/>
          <w:sz w:val="22"/>
          <w:szCs w:val="22"/>
        </w:rPr>
        <w:t>Coerente la previsione di spesa per investimenti con il programma amministrativo, il DUP, il piano triennale dei lavori pubblici e il crono programma dei pagamenti, ritenendo che la realizzazione degli interventi previsti sarà possibile</w:t>
      </w:r>
      <w:r w:rsidR="00577A25">
        <w:rPr>
          <w:rFonts w:ascii="Arial" w:hAnsi="Arial" w:cs="Arial"/>
          <w:sz w:val="22"/>
          <w:szCs w:val="22"/>
        </w:rPr>
        <w:t>.</w:t>
      </w:r>
    </w:p>
    <w:p w:rsidR="00A616EE" w:rsidRDefault="00A616EE">
      <w:pPr>
        <w:rPr>
          <w:rFonts w:ascii="Arial" w:hAnsi="Arial" w:cs="Arial"/>
          <w:sz w:val="20"/>
        </w:rPr>
      </w:pPr>
    </w:p>
    <w:p w:rsidR="00A616EE" w:rsidRPr="00577A25" w:rsidRDefault="00577A25" w:rsidP="00577A25">
      <w:pPr>
        <w:rPr>
          <w:rFonts w:ascii="Arial" w:hAnsi="Arial" w:cs="Arial"/>
          <w:b/>
          <w:sz w:val="22"/>
          <w:szCs w:val="22"/>
        </w:rPr>
      </w:pPr>
      <w:r>
        <w:rPr>
          <w:rFonts w:ascii="Arial" w:hAnsi="Arial" w:cs="Arial"/>
          <w:b/>
          <w:sz w:val="22"/>
          <w:szCs w:val="22"/>
        </w:rPr>
        <w:t xml:space="preserve">c) </w:t>
      </w:r>
      <w:r w:rsidR="00410843" w:rsidRPr="00577A25">
        <w:rPr>
          <w:rFonts w:ascii="Arial" w:hAnsi="Arial" w:cs="Arial"/>
          <w:b/>
          <w:sz w:val="22"/>
          <w:szCs w:val="22"/>
        </w:rPr>
        <w:t xml:space="preserve">Riguardo agli obiettivi di finanza pubblica </w:t>
      </w:r>
    </w:p>
    <w:p w:rsidR="00A616EE" w:rsidRDefault="00410843">
      <w:pPr>
        <w:rPr>
          <w:rFonts w:ascii="Arial" w:hAnsi="Arial" w:cs="Arial"/>
          <w:sz w:val="22"/>
          <w:szCs w:val="22"/>
        </w:rPr>
      </w:pPr>
      <w:r>
        <w:rPr>
          <w:rFonts w:ascii="Arial" w:hAnsi="Arial" w:cs="Arial"/>
          <w:sz w:val="22"/>
          <w:szCs w:val="22"/>
        </w:rPr>
        <w:t xml:space="preserve">Con le previsioni contenute nello schema di bilancio, l’ente </w:t>
      </w:r>
      <w:r w:rsidR="00577A25">
        <w:rPr>
          <w:rFonts w:ascii="Arial" w:hAnsi="Arial" w:cs="Arial"/>
          <w:sz w:val="22"/>
          <w:szCs w:val="22"/>
        </w:rPr>
        <w:t>può conseguire negli anni 2017</w:t>
      </w:r>
      <w:r>
        <w:rPr>
          <w:rFonts w:ascii="Arial" w:hAnsi="Arial" w:cs="Arial"/>
          <w:sz w:val="22"/>
          <w:szCs w:val="22"/>
        </w:rPr>
        <w:t>, 201</w:t>
      </w:r>
      <w:r w:rsidR="00577A25">
        <w:rPr>
          <w:rFonts w:ascii="Arial" w:hAnsi="Arial" w:cs="Arial"/>
          <w:sz w:val="22"/>
          <w:szCs w:val="22"/>
        </w:rPr>
        <w:t>8</w:t>
      </w:r>
      <w:r>
        <w:rPr>
          <w:rFonts w:ascii="Arial" w:hAnsi="Arial" w:cs="Arial"/>
          <w:sz w:val="22"/>
          <w:szCs w:val="22"/>
        </w:rPr>
        <w:t xml:space="preserve"> e 201</w:t>
      </w:r>
      <w:r w:rsidR="00577A25">
        <w:rPr>
          <w:rFonts w:ascii="Arial" w:hAnsi="Arial" w:cs="Arial"/>
          <w:sz w:val="22"/>
          <w:szCs w:val="22"/>
        </w:rPr>
        <w:t>9</w:t>
      </w:r>
      <w:r>
        <w:rPr>
          <w:rFonts w:ascii="Arial" w:hAnsi="Arial" w:cs="Arial"/>
          <w:sz w:val="22"/>
          <w:szCs w:val="22"/>
        </w:rPr>
        <w:t>, gli obiettivi di finanza pubblica.</w:t>
      </w:r>
    </w:p>
    <w:p w:rsidR="00577A25" w:rsidRDefault="00577A25" w:rsidP="00577A25">
      <w:pPr>
        <w:pStyle w:val="Paragrafoelenco"/>
        <w:ind w:left="360"/>
        <w:jc w:val="both"/>
        <w:rPr>
          <w:rFonts w:ascii="Arial" w:hAnsi="Arial" w:cs="Arial"/>
          <w:sz w:val="22"/>
          <w:szCs w:val="22"/>
        </w:rPr>
      </w:pPr>
    </w:p>
    <w:p w:rsidR="00A616EE" w:rsidRPr="00577A25" w:rsidRDefault="00577A25" w:rsidP="00577A25">
      <w:pPr>
        <w:jc w:val="both"/>
        <w:rPr>
          <w:rFonts w:ascii="Arial" w:hAnsi="Arial" w:cs="Arial"/>
          <w:b/>
          <w:sz w:val="22"/>
          <w:szCs w:val="22"/>
        </w:rPr>
      </w:pPr>
      <w:r>
        <w:rPr>
          <w:rFonts w:ascii="Arial" w:hAnsi="Arial" w:cs="Arial"/>
          <w:b/>
          <w:sz w:val="22"/>
          <w:szCs w:val="22"/>
        </w:rPr>
        <w:t>d) R</w:t>
      </w:r>
      <w:r w:rsidR="00410843" w:rsidRPr="00577A25">
        <w:rPr>
          <w:rFonts w:ascii="Arial" w:hAnsi="Arial" w:cs="Arial"/>
          <w:b/>
          <w:sz w:val="22"/>
          <w:szCs w:val="22"/>
        </w:rPr>
        <w:t>iguardo alle previsioni di cassa</w:t>
      </w:r>
    </w:p>
    <w:p w:rsidR="00A616EE" w:rsidRDefault="00410843">
      <w:pPr>
        <w:jc w:val="both"/>
        <w:rPr>
          <w:rFonts w:ascii="Arial" w:hAnsi="Arial" w:cs="Arial"/>
          <w:sz w:val="22"/>
          <w:szCs w:val="22"/>
        </w:rPr>
      </w:pPr>
      <w:r>
        <w:rPr>
          <w:rFonts w:ascii="Arial" w:hAnsi="Arial" w:cs="Arial"/>
          <w:sz w:val="22"/>
          <w:szCs w:val="22"/>
        </w:rPr>
        <w:t>Le previsioni di cassa sono attendibili in relazione all’esigibilità dei residui attivi e delle entrate di competenza e congrue in relazione al rispetto dei termini di pagamento con riferimento ai cronoprogrammi e alle scadenze di legge.</w:t>
      </w:r>
    </w:p>
    <w:p w:rsidR="00A616EE" w:rsidRDefault="00A616EE">
      <w:pPr>
        <w:jc w:val="both"/>
        <w:rPr>
          <w:rFonts w:ascii="Arial" w:hAnsi="Arial" w:cs="Arial"/>
          <w:sz w:val="22"/>
          <w:szCs w:val="22"/>
        </w:rPr>
      </w:pPr>
    </w:p>
    <w:p w:rsidR="00A616EE" w:rsidRDefault="00410843">
      <w:pPr>
        <w:jc w:val="both"/>
        <w:rPr>
          <w:rFonts w:ascii="Arial" w:hAnsi="Arial" w:cs="Arial"/>
          <w:b/>
          <w:sz w:val="22"/>
          <w:szCs w:val="22"/>
        </w:rPr>
      </w:pPr>
      <w:r>
        <w:rPr>
          <w:rFonts w:ascii="Arial" w:hAnsi="Arial" w:cs="Arial"/>
          <w:b/>
          <w:sz w:val="22"/>
          <w:szCs w:val="22"/>
        </w:rPr>
        <w:t>e) Salvaguardia equilibri</w:t>
      </w:r>
    </w:p>
    <w:p w:rsidR="00A616EE" w:rsidRDefault="00410843">
      <w:pPr>
        <w:jc w:val="both"/>
        <w:rPr>
          <w:rFonts w:ascii="Arial" w:hAnsi="Arial" w:cs="Arial"/>
          <w:sz w:val="22"/>
          <w:szCs w:val="22"/>
        </w:rPr>
      </w:pPr>
      <w:r>
        <w:rPr>
          <w:rFonts w:ascii="Arial" w:hAnsi="Arial" w:cs="Arial"/>
          <w:sz w:val="22"/>
          <w:szCs w:val="22"/>
        </w:rPr>
        <w:t>In sede di salvaguardia degli equilibri sarà possibile modificare le tariffe ed aliquote dei tributi di propria competenza in deroga all’art.1, comma 169 della Legge 296/2006.</w:t>
      </w:r>
    </w:p>
    <w:p w:rsidR="00A616EE" w:rsidRDefault="00410843">
      <w:pPr>
        <w:jc w:val="both"/>
        <w:rPr>
          <w:rFonts w:ascii="Arial" w:hAnsi="Arial" w:cs="Arial"/>
          <w:sz w:val="22"/>
          <w:szCs w:val="22"/>
        </w:rPr>
      </w:pPr>
      <w:r>
        <w:rPr>
          <w:rFonts w:ascii="Arial" w:hAnsi="Arial" w:cs="Arial"/>
          <w:sz w:val="22"/>
          <w:szCs w:val="22"/>
        </w:rPr>
        <w:t>In sede di salvaguardia degli equilibri i proventi di alienazione potranno essere utilizzati solo per ripristinare gli equilibri di parte capitale.</w:t>
      </w:r>
    </w:p>
    <w:p w:rsidR="00A616EE" w:rsidRDefault="00A616EE">
      <w:pPr>
        <w:jc w:val="both"/>
        <w:rPr>
          <w:rFonts w:ascii="Arial" w:hAnsi="Arial" w:cs="Arial"/>
          <w:b/>
          <w:sz w:val="22"/>
          <w:szCs w:val="22"/>
        </w:rPr>
      </w:pPr>
    </w:p>
    <w:p w:rsidR="00A616EE" w:rsidRDefault="00410843">
      <w:pPr>
        <w:jc w:val="both"/>
        <w:rPr>
          <w:rFonts w:ascii="Arial" w:hAnsi="Arial" w:cs="Arial"/>
          <w:b/>
          <w:sz w:val="22"/>
          <w:szCs w:val="22"/>
        </w:rPr>
      </w:pPr>
      <w:r>
        <w:rPr>
          <w:rFonts w:ascii="Arial" w:hAnsi="Arial" w:cs="Arial"/>
          <w:b/>
          <w:sz w:val="22"/>
          <w:szCs w:val="22"/>
        </w:rPr>
        <w:t>f) Obbligo di pubblicazione</w:t>
      </w:r>
    </w:p>
    <w:p w:rsidR="00A616EE" w:rsidRDefault="00410843">
      <w:pPr>
        <w:jc w:val="both"/>
        <w:rPr>
          <w:rFonts w:ascii="Arial" w:hAnsi="Arial" w:cs="Arial"/>
          <w:sz w:val="22"/>
          <w:szCs w:val="22"/>
        </w:rPr>
      </w:pPr>
      <w:r>
        <w:rPr>
          <w:rFonts w:ascii="Arial" w:hAnsi="Arial" w:cs="Arial"/>
          <w:sz w:val="22"/>
          <w:szCs w:val="22"/>
        </w:rPr>
        <w:t>L’ente deve rispettare l’obbligo di pubblicazione stabilito dagli artt. 29 e 33 del d.gs. 14/3/2013 n.33:</w:t>
      </w:r>
    </w:p>
    <w:p w:rsidR="00A616EE" w:rsidRDefault="00410843">
      <w:pPr>
        <w:jc w:val="both"/>
        <w:rPr>
          <w:rFonts w:ascii="Arial" w:hAnsi="Arial" w:cs="Arial"/>
          <w:sz w:val="22"/>
          <w:szCs w:val="22"/>
        </w:rPr>
      </w:pPr>
      <w:r>
        <w:rPr>
          <w:rFonts w:ascii="Arial" w:hAnsi="Arial" w:cs="Arial"/>
          <w:sz w:val="22"/>
          <w:szCs w:val="22"/>
        </w:rPr>
        <w:t>- del bilancio e documenti allegati, nonché in forma sintetica, aggregata e semplificata entro 30 giorni dall’adozione</w:t>
      </w:r>
      <w:r w:rsidR="00577A25">
        <w:rPr>
          <w:rFonts w:ascii="Arial" w:hAnsi="Arial" w:cs="Arial"/>
          <w:sz w:val="22"/>
          <w:szCs w:val="22"/>
        </w:rPr>
        <w:t>;</w:t>
      </w:r>
    </w:p>
    <w:p w:rsidR="00A616EE" w:rsidRDefault="00410843">
      <w:pPr>
        <w:jc w:val="both"/>
        <w:rPr>
          <w:rFonts w:ascii="Arial" w:hAnsi="Arial" w:cs="Arial"/>
          <w:sz w:val="22"/>
          <w:szCs w:val="22"/>
        </w:rPr>
      </w:pPr>
      <w:r>
        <w:rPr>
          <w:rFonts w:ascii="Arial" w:hAnsi="Arial" w:cs="Arial"/>
          <w:sz w:val="22"/>
          <w:szCs w:val="22"/>
        </w:rPr>
        <w:t>-dei dati relativi alle entrate e alla spesa del bilancio di previsione in formato tabellare aperto secondo lo sch</w:t>
      </w:r>
      <w:r w:rsidR="00577A25">
        <w:rPr>
          <w:rFonts w:ascii="Arial" w:hAnsi="Arial" w:cs="Arial"/>
          <w:sz w:val="22"/>
          <w:szCs w:val="22"/>
        </w:rPr>
        <w:t xml:space="preserve">ema definito con </w:t>
      </w:r>
      <w:proofErr w:type="spellStart"/>
      <w:r w:rsidR="00577A25">
        <w:rPr>
          <w:rFonts w:ascii="Arial" w:hAnsi="Arial" w:cs="Arial"/>
          <w:sz w:val="22"/>
          <w:szCs w:val="22"/>
        </w:rPr>
        <w:t>Dpcm</w:t>
      </w:r>
      <w:proofErr w:type="spellEnd"/>
      <w:r w:rsidR="00577A25">
        <w:rPr>
          <w:rFonts w:ascii="Arial" w:hAnsi="Arial" w:cs="Arial"/>
          <w:sz w:val="22"/>
          <w:szCs w:val="22"/>
        </w:rPr>
        <w:t xml:space="preserve"> 22/9/2014.</w:t>
      </w:r>
    </w:p>
    <w:p w:rsidR="00577A25" w:rsidRDefault="00577A25">
      <w:pPr>
        <w:jc w:val="both"/>
        <w:rPr>
          <w:rFonts w:ascii="Arial" w:hAnsi="Arial" w:cs="Arial"/>
          <w:sz w:val="22"/>
          <w:szCs w:val="22"/>
        </w:rPr>
      </w:pPr>
    </w:p>
    <w:p w:rsidR="00577A25" w:rsidRDefault="00577A25">
      <w:pPr>
        <w:jc w:val="both"/>
        <w:rPr>
          <w:rFonts w:ascii="Arial" w:hAnsi="Arial" w:cs="Arial"/>
          <w:sz w:val="22"/>
          <w:szCs w:val="22"/>
        </w:rPr>
      </w:pPr>
    </w:p>
    <w:p w:rsidR="00A616EE" w:rsidRDefault="00A616EE">
      <w:pPr>
        <w:jc w:val="both"/>
        <w:rPr>
          <w:rFonts w:ascii="Arial" w:hAnsi="Arial" w:cs="Arial"/>
          <w:sz w:val="22"/>
          <w:szCs w:val="22"/>
        </w:rPr>
      </w:pPr>
    </w:p>
    <w:p w:rsidR="00A616EE" w:rsidRDefault="00A616EE">
      <w:pPr>
        <w:pStyle w:val="tabella"/>
        <w:rPr>
          <w:i w:val="0"/>
          <w:sz w:val="22"/>
          <w:szCs w:val="22"/>
          <w:u w:val="none"/>
        </w:rPr>
      </w:pPr>
    </w:p>
    <w:p w:rsidR="00A616EE" w:rsidRDefault="00A616EE">
      <w:pPr>
        <w:pStyle w:val="tabella"/>
        <w:rPr>
          <w:i w:val="0"/>
          <w:sz w:val="22"/>
          <w:szCs w:val="22"/>
          <w:u w:val="none"/>
        </w:rPr>
      </w:pPr>
    </w:p>
    <w:p w:rsidR="00A616EE" w:rsidRDefault="00410843">
      <w:pPr>
        <w:pStyle w:val="Titolo1"/>
        <w:shd w:val="clear" w:color="auto" w:fill="B6DDE8" w:themeFill="accent5" w:themeFillTint="66"/>
      </w:pPr>
      <w:bookmarkStart w:id="81" w:name="_Toc408988077"/>
      <w:bookmarkStart w:id="82" w:name="_Toc440869927"/>
      <w:r>
        <w:t>CONCLUSIONI</w:t>
      </w:r>
      <w:bookmarkEnd w:id="81"/>
      <w:bookmarkEnd w:id="82"/>
    </w:p>
    <w:p w:rsidR="00A616EE" w:rsidRDefault="00410843">
      <w:pPr>
        <w:jc w:val="both"/>
        <w:rPr>
          <w:rFonts w:ascii="Arial" w:hAnsi="Arial" w:cs="Arial"/>
          <w:sz w:val="22"/>
          <w:szCs w:val="22"/>
        </w:rPr>
      </w:pPr>
      <w:r>
        <w:rPr>
          <w:rFonts w:ascii="Arial" w:hAnsi="Arial" w:cs="Arial"/>
          <w:sz w:val="22"/>
          <w:szCs w:val="22"/>
        </w:rPr>
        <w:t xml:space="preserve">In relazione alle motivazioni specificate nel presente parere, richiamato l’articolo 239 del </w:t>
      </w:r>
      <w:r>
        <w:rPr>
          <w:rFonts w:ascii="Arial" w:hAnsi="Arial" w:cs="Arial"/>
          <w:sz w:val="20"/>
          <w:szCs w:val="20"/>
        </w:rPr>
        <w:t>TUEL</w:t>
      </w:r>
      <w:r>
        <w:rPr>
          <w:rFonts w:ascii="Arial" w:hAnsi="Arial" w:cs="Arial"/>
          <w:sz w:val="22"/>
          <w:szCs w:val="22"/>
        </w:rPr>
        <w:t xml:space="preserve"> e tenuto conto:</w:t>
      </w:r>
    </w:p>
    <w:p w:rsidR="00A616EE" w:rsidRDefault="00410843">
      <w:pPr>
        <w:numPr>
          <w:ilvl w:val="0"/>
          <w:numId w:val="17"/>
        </w:numPr>
        <w:tabs>
          <w:tab w:val="left" w:pos="360"/>
        </w:tabs>
        <w:spacing w:before="120"/>
        <w:ind w:left="357" w:hanging="357"/>
        <w:jc w:val="both"/>
        <w:rPr>
          <w:rFonts w:ascii="Arial" w:hAnsi="Arial" w:cs="Arial"/>
          <w:sz w:val="22"/>
          <w:szCs w:val="22"/>
        </w:rPr>
      </w:pPr>
      <w:r>
        <w:rPr>
          <w:rFonts w:ascii="Arial" w:hAnsi="Arial" w:cs="Arial"/>
          <w:sz w:val="22"/>
          <w:szCs w:val="22"/>
        </w:rPr>
        <w:t xml:space="preserve">del parere espresso sul DUP </w:t>
      </w:r>
    </w:p>
    <w:p w:rsidR="00A616EE" w:rsidRDefault="00410843">
      <w:pPr>
        <w:numPr>
          <w:ilvl w:val="0"/>
          <w:numId w:val="17"/>
        </w:numPr>
        <w:tabs>
          <w:tab w:val="left" w:pos="360"/>
        </w:tabs>
        <w:spacing w:before="120"/>
        <w:ind w:left="357" w:hanging="357"/>
        <w:jc w:val="both"/>
        <w:rPr>
          <w:rFonts w:ascii="Arial" w:hAnsi="Arial" w:cs="Arial"/>
          <w:sz w:val="22"/>
          <w:szCs w:val="22"/>
        </w:rPr>
      </w:pPr>
      <w:r>
        <w:rPr>
          <w:rFonts w:ascii="Arial" w:hAnsi="Arial" w:cs="Arial"/>
          <w:sz w:val="22"/>
          <w:szCs w:val="22"/>
        </w:rPr>
        <w:t>del parere espresso dal responsabile del servizio finanziario</w:t>
      </w:r>
    </w:p>
    <w:p w:rsidR="00A616EE" w:rsidRDefault="00410843">
      <w:pPr>
        <w:numPr>
          <w:ilvl w:val="0"/>
          <w:numId w:val="17"/>
        </w:numPr>
        <w:tabs>
          <w:tab w:val="left" w:pos="360"/>
        </w:tabs>
        <w:spacing w:before="120"/>
        <w:ind w:left="357" w:hanging="357"/>
        <w:jc w:val="both"/>
        <w:rPr>
          <w:rFonts w:ascii="Arial" w:hAnsi="Arial" w:cs="Arial"/>
          <w:sz w:val="22"/>
          <w:szCs w:val="22"/>
        </w:rPr>
      </w:pPr>
      <w:r>
        <w:rPr>
          <w:rFonts w:ascii="Arial" w:hAnsi="Arial" w:cs="Arial"/>
          <w:sz w:val="22"/>
          <w:szCs w:val="22"/>
        </w:rPr>
        <w:t>delle variazioni rispetto all’anno precedente</w:t>
      </w:r>
    </w:p>
    <w:p w:rsidR="00A616EE" w:rsidRDefault="00410843">
      <w:pPr>
        <w:pStyle w:val="BodyText21"/>
        <w:spacing w:before="240"/>
        <w:rPr>
          <w:rFonts w:cs="Arial"/>
          <w:b w:val="0"/>
          <w:i w:val="0"/>
          <w:sz w:val="22"/>
          <w:szCs w:val="22"/>
        </w:rPr>
      </w:pPr>
      <w:r>
        <w:rPr>
          <w:rFonts w:cs="Arial"/>
          <w:b w:val="0"/>
          <w:i w:val="0"/>
          <w:sz w:val="22"/>
          <w:szCs w:val="22"/>
        </w:rPr>
        <w:t>l’organo di revisione:</w:t>
      </w:r>
    </w:p>
    <w:p w:rsidR="00A616EE" w:rsidRDefault="00410843">
      <w:pPr>
        <w:numPr>
          <w:ilvl w:val="0"/>
          <w:numId w:val="18"/>
        </w:numPr>
        <w:jc w:val="both"/>
        <w:rPr>
          <w:rFonts w:ascii="Arial" w:hAnsi="Arial" w:cs="Arial"/>
          <w:i/>
          <w:sz w:val="22"/>
          <w:szCs w:val="22"/>
        </w:rPr>
      </w:pPr>
      <w:r>
        <w:rPr>
          <w:rFonts w:ascii="Arial" w:hAnsi="Arial" w:cs="Arial"/>
          <w:sz w:val="22"/>
          <w:szCs w:val="22"/>
        </w:rPr>
        <w:t>ha verificato che il bilancio è stato redatto nell’osservanza delle norme di Legge, dello statuto dell’ente, del regolamento di contabilità, dei principi previsti dall’articolo 162 del TUEL e dalle norme del D.Lgs.n.118/2001 e dai principi contabili applicati n.4/1 e 4/2 allegati al predetto decreto legislativo;</w:t>
      </w:r>
    </w:p>
    <w:p w:rsidR="00A616EE" w:rsidRDefault="00410843">
      <w:pPr>
        <w:pStyle w:val="BodyText21"/>
        <w:numPr>
          <w:ilvl w:val="0"/>
          <w:numId w:val="18"/>
        </w:numPr>
        <w:spacing w:before="120"/>
        <w:rPr>
          <w:rFonts w:cs="Arial"/>
          <w:b w:val="0"/>
          <w:i w:val="0"/>
          <w:sz w:val="22"/>
          <w:szCs w:val="22"/>
        </w:rPr>
      </w:pPr>
      <w:r>
        <w:rPr>
          <w:rFonts w:cs="Arial"/>
          <w:b w:val="0"/>
          <w:i w:val="0"/>
          <w:sz w:val="22"/>
          <w:szCs w:val="22"/>
        </w:rPr>
        <w:t>ha rilevato la coerenza interna, la congruità e l’attendibilità contabile delle previsioni di bilancio;</w:t>
      </w:r>
    </w:p>
    <w:p w:rsidR="00A616EE" w:rsidRDefault="00410843">
      <w:pPr>
        <w:pStyle w:val="BodyText21"/>
        <w:numPr>
          <w:ilvl w:val="0"/>
          <w:numId w:val="18"/>
        </w:numPr>
        <w:spacing w:before="120"/>
        <w:rPr>
          <w:rFonts w:cs="Arial"/>
          <w:b w:val="0"/>
          <w:i w:val="0"/>
          <w:sz w:val="22"/>
          <w:szCs w:val="22"/>
        </w:rPr>
      </w:pPr>
      <w:r>
        <w:rPr>
          <w:rFonts w:cs="Arial"/>
          <w:b w:val="0"/>
          <w:i w:val="0"/>
          <w:sz w:val="22"/>
          <w:szCs w:val="22"/>
        </w:rPr>
        <w:t>ha rilevato la coerenza esterna ed in particolare la possibilità con le previsioni proposte di rispettare i limiti disposti dalle norme relative al concorso degli enti locali alla realizzazione degli obiettivi di finanza pubblica</w:t>
      </w:r>
    </w:p>
    <w:p w:rsidR="00A616EE" w:rsidRDefault="00410843">
      <w:pPr>
        <w:pStyle w:val="BodyText21"/>
        <w:spacing w:before="120"/>
        <w:rPr>
          <w:rFonts w:cs="Arial"/>
          <w:b w:val="0"/>
          <w:i w:val="0"/>
          <w:sz w:val="22"/>
          <w:szCs w:val="22"/>
        </w:rPr>
      </w:pPr>
      <w:r>
        <w:rPr>
          <w:rFonts w:cs="Arial"/>
          <w:b w:val="0"/>
          <w:i w:val="0"/>
          <w:sz w:val="22"/>
          <w:szCs w:val="22"/>
        </w:rPr>
        <w:t>ed esprime, pertanto, parere favorevole sulla propost</w:t>
      </w:r>
      <w:r w:rsidR="00C229BC">
        <w:rPr>
          <w:rFonts w:cs="Arial"/>
          <w:b w:val="0"/>
          <w:i w:val="0"/>
          <w:sz w:val="22"/>
          <w:szCs w:val="22"/>
        </w:rPr>
        <w:t>a di bilancio di previsione 2017</w:t>
      </w:r>
      <w:r>
        <w:rPr>
          <w:rFonts w:cs="Arial"/>
          <w:b w:val="0"/>
          <w:i w:val="0"/>
          <w:sz w:val="22"/>
          <w:szCs w:val="22"/>
        </w:rPr>
        <w:t>-201</w:t>
      </w:r>
      <w:r w:rsidR="00C229BC">
        <w:rPr>
          <w:rFonts w:cs="Arial"/>
          <w:b w:val="0"/>
          <w:i w:val="0"/>
          <w:sz w:val="22"/>
          <w:szCs w:val="22"/>
        </w:rPr>
        <w:t>9</w:t>
      </w:r>
      <w:r>
        <w:rPr>
          <w:rFonts w:cs="Arial"/>
          <w:b w:val="0"/>
          <w:i w:val="0"/>
          <w:sz w:val="22"/>
          <w:szCs w:val="22"/>
        </w:rPr>
        <w:t xml:space="preserve"> e sui documenti allegati.</w:t>
      </w:r>
    </w:p>
    <w:p w:rsidR="00C229BC" w:rsidRDefault="00C229BC">
      <w:pPr>
        <w:tabs>
          <w:tab w:val="left" w:pos="5954"/>
        </w:tabs>
        <w:jc w:val="right"/>
        <w:rPr>
          <w:rFonts w:ascii="Arial" w:hAnsi="Arial" w:cs="Arial"/>
          <w:b/>
        </w:rPr>
      </w:pPr>
    </w:p>
    <w:p w:rsidR="00A616EE" w:rsidRDefault="00410843">
      <w:pPr>
        <w:tabs>
          <w:tab w:val="left" w:pos="5954"/>
        </w:tabs>
        <w:jc w:val="right"/>
        <w:rPr>
          <w:rFonts w:ascii="Arial" w:hAnsi="Arial" w:cs="Arial"/>
          <w:b/>
        </w:rPr>
      </w:pPr>
      <w:r>
        <w:rPr>
          <w:rFonts w:ascii="Arial" w:hAnsi="Arial" w:cs="Arial"/>
          <w:b/>
        </w:rPr>
        <w:t>L’ORGANO DI REVISIONE</w:t>
      </w:r>
    </w:p>
    <w:p w:rsidR="00A616EE" w:rsidRDefault="00A616EE">
      <w:pPr>
        <w:pStyle w:val="Titolo"/>
        <w:rPr>
          <w:rFonts w:ascii="Verdana" w:hAnsi="Verdana"/>
          <w:i w:val="0"/>
          <w:sz w:val="40"/>
        </w:rPr>
      </w:pPr>
    </w:p>
    <w:p w:rsidR="00A616EE" w:rsidRDefault="00A616EE">
      <w:pPr>
        <w:pStyle w:val="Titolo"/>
        <w:rPr>
          <w:rFonts w:ascii="Verdana" w:hAnsi="Verdana"/>
          <w:i w:val="0"/>
          <w:sz w:val="40"/>
        </w:rPr>
      </w:pPr>
    </w:p>
    <w:p w:rsidR="00A616EE" w:rsidRDefault="00A616EE">
      <w:pPr>
        <w:pStyle w:val="Titolo"/>
        <w:jc w:val="left"/>
        <w:rPr>
          <w:rFonts w:ascii="Verdana" w:hAnsi="Verdana"/>
          <w:b w:val="0"/>
          <w:i w:val="0"/>
          <w:color w:val="00B0F0"/>
          <w:sz w:val="28"/>
          <w:szCs w:val="28"/>
        </w:rPr>
      </w:pPr>
    </w:p>
    <w:p w:rsidR="00A616EE" w:rsidRDefault="00A616EE" w:rsidP="00577A25">
      <w:pPr>
        <w:pStyle w:val="Titolo"/>
        <w:jc w:val="left"/>
        <w:rPr>
          <w:rFonts w:ascii="Verdana" w:hAnsi="Verdana"/>
          <w:b w:val="0"/>
          <w:i w:val="0"/>
          <w:color w:val="00B0F0"/>
          <w:sz w:val="28"/>
          <w:szCs w:val="28"/>
        </w:rPr>
      </w:pPr>
    </w:p>
    <w:sectPr w:rsidR="00A616EE" w:rsidSect="00CB327D">
      <w:headerReference w:type="default" r:id="rId29"/>
      <w:footerReference w:type="even" r:id="rId30"/>
      <w:footerReference w:type="default" r:id="rId31"/>
      <w:type w:val="continuous"/>
      <w:pgSz w:w="11906" w:h="16838" w:code="9"/>
      <w:pgMar w:top="720" w:right="1469" w:bottom="851" w:left="709"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C16" w:rsidRDefault="00C35C16">
      <w:r>
        <w:separator/>
      </w:r>
    </w:p>
  </w:endnote>
  <w:endnote w:type="continuationSeparator" w:id="0">
    <w:p w:rsidR="00C35C16" w:rsidRDefault="00C3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CenturyLight">
    <w:panose1 w:val="00000000000000000000"/>
    <w:charset w:val="00"/>
    <w:family w:val="auto"/>
    <w:notTrueType/>
    <w:pitch w:val="default"/>
    <w:sig w:usb0="00000003" w:usb1="00000000" w:usb2="00000000" w:usb3="00000000" w:csb0="00000001" w:csb1="00000000"/>
  </w:font>
  <w:font w:name="UniversExBlkExt">
    <w:panose1 w:val="00000000000000000000"/>
    <w:charset w:val="00"/>
    <w:family w:val="auto"/>
    <w:notTrueType/>
    <w:pitch w:val="default"/>
    <w:sig w:usb0="00000003" w:usb1="00000000" w:usb2="00000000" w:usb3="00000000" w:csb0="00000001" w:csb1="00000000"/>
  </w:font>
  <w:font w:name="Futura">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Albany AMT">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16" w:rsidRDefault="00C35C1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C35C16" w:rsidRDefault="00C35C16">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16" w:rsidRDefault="00C35C16">
    <w:pPr>
      <w:pStyle w:val="Pidipagina"/>
      <w:pBdr>
        <w:top w:val="none" w:sz="0" w:space="0" w:color="auto"/>
      </w:pBdr>
      <w:tabs>
        <w:tab w:val="left" w:pos="0"/>
        <w:tab w:val="left" w:pos="8190"/>
      </w:tabs>
      <w:ind w:right="-50"/>
      <w:jc w:val="left"/>
      <w:rPr>
        <w:rFonts w:ascii="Garamond" w:hAnsi="Garamond"/>
        <w:sz w:val="20"/>
      </w:rPr>
    </w:pPr>
    <w:r>
      <w:rPr>
        <w:rFonts w:ascii="Garamond" w:hAnsi="Garamond"/>
        <w:sz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C16" w:rsidRDefault="00C35C16">
      <w:r>
        <w:separator/>
      </w:r>
    </w:p>
  </w:footnote>
  <w:footnote w:type="continuationSeparator" w:id="0">
    <w:p w:rsidR="00C35C16" w:rsidRDefault="00C35C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16" w:rsidRDefault="00C35C16">
    <w:pPr>
      <w:pStyle w:val="Intestazione"/>
      <w:jc w:val="right"/>
      <w:rPr>
        <w:rFonts w:ascii="Trebuchet MS" w:hAnsi="Trebuchet MS" w:cs="Arial"/>
        <w:b/>
        <w:sz w:val="20"/>
      </w:rPr>
    </w:pPr>
    <w:r>
      <w:rPr>
        <w:rFonts w:ascii="Trebuchet MS" w:hAnsi="Trebuchet MS" w:cs="Arial"/>
        <w:b/>
        <w:sz w:val="20"/>
      </w:rPr>
      <w:t>Comune di Sella Giudicarie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83CB9"/>
    <w:multiLevelType w:val="hybridMultilevel"/>
    <w:tmpl w:val="522A6A5C"/>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BDA68A6"/>
    <w:multiLevelType w:val="hybridMultilevel"/>
    <w:tmpl w:val="2A80E1AE"/>
    <w:lvl w:ilvl="0" w:tplc="DD50F0EC">
      <w:start w:val="1"/>
      <w:numFmt w:val="bullet"/>
      <w:lvlText w:val=""/>
      <w:lvlJc w:val="left"/>
      <w:pPr>
        <w:tabs>
          <w:tab w:val="num" w:pos="786"/>
        </w:tabs>
        <w:ind w:left="786" w:hanging="360"/>
      </w:pPr>
      <w:rPr>
        <w:rFonts w:ascii="Wingdings" w:hAnsi="Wingdings" w:hint="default"/>
      </w:rPr>
    </w:lvl>
    <w:lvl w:ilvl="1" w:tplc="31D645D6">
      <w:start w:val="1"/>
      <w:numFmt w:val="decimal"/>
      <w:lvlText w:val="%2."/>
      <w:lvlJc w:val="left"/>
      <w:pPr>
        <w:tabs>
          <w:tab w:val="num" w:pos="1440"/>
        </w:tabs>
        <w:ind w:left="1440" w:hanging="360"/>
      </w:pPr>
      <w:rPr>
        <w:rFonts w:cs="Times New Roman"/>
      </w:rPr>
    </w:lvl>
    <w:lvl w:ilvl="2" w:tplc="7EF84F82">
      <w:start w:val="1"/>
      <w:numFmt w:val="decimal"/>
      <w:lvlText w:val="%3."/>
      <w:lvlJc w:val="left"/>
      <w:pPr>
        <w:tabs>
          <w:tab w:val="num" w:pos="2160"/>
        </w:tabs>
        <w:ind w:left="2160" w:hanging="360"/>
      </w:pPr>
      <w:rPr>
        <w:rFonts w:cs="Times New Roman"/>
      </w:rPr>
    </w:lvl>
    <w:lvl w:ilvl="3" w:tplc="AD4E1844">
      <w:start w:val="1"/>
      <w:numFmt w:val="decimal"/>
      <w:lvlText w:val="%4."/>
      <w:lvlJc w:val="left"/>
      <w:pPr>
        <w:tabs>
          <w:tab w:val="num" w:pos="2880"/>
        </w:tabs>
        <w:ind w:left="2880" w:hanging="360"/>
      </w:pPr>
      <w:rPr>
        <w:rFonts w:cs="Times New Roman"/>
      </w:rPr>
    </w:lvl>
    <w:lvl w:ilvl="4" w:tplc="69021174">
      <w:start w:val="1"/>
      <w:numFmt w:val="decimal"/>
      <w:lvlText w:val="%5."/>
      <w:lvlJc w:val="left"/>
      <w:pPr>
        <w:tabs>
          <w:tab w:val="num" w:pos="3600"/>
        </w:tabs>
        <w:ind w:left="3600" w:hanging="360"/>
      </w:pPr>
      <w:rPr>
        <w:rFonts w:cs="Times New Roman"/>
      </w:rPr>
    </w:lvl>
    <w:lvl w:ilvl="5" w:tplc="E0B88BC0">
      <w:start w:val="1"/>
      <w:numFmt w:val="decimal"/>
      <w:lvlText w:val="%6."/>
      <w:lvlJc w:val="left"/>
      <w:pPr>
        <w:tabs>
          <w:tab w:val="num" w:pos="4320"/>
        </w:tabs>
        <w:ind w:left="4320" w:hanging="360"/>
      </w:pPr>
      <w:rPr>
        <w:rFonts w:cs="Times New Roman"/>
      </w:rPr>
    </w:lvl>
    <w:lvl w:ilvl="6" w:tplc="E94A3C18">
      <w:start w:val="1"/>
      <w:numFmt w:val="decimal"/>
      <w:lvlText w:val="%7."/>
      <w:lvlJc w:val="left"/>
      <w:pPr>
        <w:tabs>
          <w:tab w:val="num" w:pos="5040"/>
        </w:tabs>
        <w:ind w:left="5040" w:hanging="360"/>
      </w:pPr>
      <w:rPr>
        <w:rFonts w:cs="Times New Roman"/>
      </w:rPr>
    </w:lvl>
    <w:lvl w:ilvl="7" w:tplc="AFFCD71C">
      <w:start w:val="1"/>
      <w:numFmt w:val="decimal"/>
      <w:lvlText w:val="%8."/>
      <w:lvlJc w:val="left"/>
      <w:pPr>
        <w:tabs>
          <w:tab w:val="num" w:pos="5760"/>
        </w:tabs>
        <w:ind w:left="5760" w:hanging="360"/>
      </w:pPr>
      <w:rPr>
        <w:rFonts w:cs="Times New Roman"/>
      </w:rPr>
    </w:lvl>
    <w:lvl w:ilvl="8" w:tplc="06F40CDA">
      <w:start w:val="1"/>
      <w:numFmt w:val="decimal"/>
      <w:lvlText w:val="%9."/>
      <w:lvlJc w:val="left"/>
      <w:pPr>
        <w:tabs>
          <w:tab w:val="num" w:pos="6480"/>
        </w:tabs>
        <w:ind w:left="6480" w:hanging="360"/>
      </w:pPr>
      <w:rPr>
        <w:rFonts w:cs="Times New Roman"/>
      </w:rPr>
    </w:lvl>
  </w:abstractNum>
  <w:abstractNum w:abstractNumId="2" w15:restartNumberingAfterBreak="0">
    <w:nsid w:val="0F027B16"/>
    <w:multiLevelType w:val="hybridMultilevel"/>
    <w:tmpl w:val="50D6AEC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F96539"/>
    <w:multiLevelType w:val="hybridMultilevel"/>
    <w:tmpl w:val="37EA796A"/>
    <w:lvl w:ilvl="0" w:tplc="76028B16">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C81D60"/>
    <w:multiLevelType w:val="hybridMultilevel"/>
    <w:tmpl w:val="BEAC4CEE"/>
    <w:lvl w:ilvl="0" w:tplc="04100017">
      <w:start w:val="8"/>
      <w:numFmt w:val="lowerLetter"/>
      <w:lvlText w:val="%1)"/>
      <w:lvlJc w:val="left"/>
      <w:pPr>
        <w:ind w:left="502"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83C7647"/>
    <w:multiLevelType w:val="hybridMultilevel"/>
    <w:tmpl w:val="C16498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936DE8"/>
    <w:multiLevelType w:val="hybridMultilevel"/>
    <w:tmpl w:val="EACEA44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2065F"/>
    <w:multiLevelType w:val="hybridMultilevel"/>
    <w:tmpl w:val="529225B0"/>
    <w:lvl w:ilvl="0" w:tplc="3F367AC8">
      <w:start w:val="1"/>
      <w:numFmt w:val="lowerLetter"/>
      <w:lvlText w:val="%1)"/>
      <w:lvlJc w:val="left"/>
      <w:pPr>
        <w:tabs>
          <w:tab w:val="num" w:pos="360"/>
        </w:tabs>
        <w:ind w:left="360" w:hanging="360"/>
      </w:pPr>
      <w:rPr>
        <w:rFonts w:cs="Times New Roman"/>
      </w:rPr>
    </w:lvl>
    <w:lvl w:ilvl="1" w:tplc="C9846FA4">
      <w:start w:val="1"/>
      <w:numFmt w:val="decimal"/>
      <w:lvlText w:val="%2."/>
      <w:lvlJc w:val="left"/>
      <w:pPr>
        <w:tabs>
          <w:tab w:val="num" w:pos="1440"/>
        </w:tabs>
        <w:ind w:left="1440" w:hanging="360"/>
      </w:pPr>
      <w:rPr>
        <w:rFonts w:cs="Times New Roman"/>
      </w:rPr>
    </w:lvl>
    <w:lvl w:ilvl="2" w:tplc="67884B02">
      <w:start w:val="1"/>
      <w:numFmt w:val="decimal"/>
      <w:lvlText w:val="%3."/>
      <w:lvlJc w:val="left"/>
      <w:pPr>
        <w:tabs>
          <w:tab w:val="num" w:pos="2160"/>
        </w:tabs>
        <w:ind w:left="2160" w:hanging="360"/>
      </w:pPr>
      <w:rPr>
        <w:rFonts w:cs="Times New Roman"/>
      </w:rPr>
    </w:lvl>
    <w:lvl w:ilvl="3" w:tplc="0C4E4842">
      <w:start w:val="1"/>
      <w:numFmt w:val="decimal"/>
      <w:lvlText w:val="%4."/>
      <w:lvlJc w:val="left"/>
      <w:pPr>
        <w:tabs>
          <w:tab w:val="num" w:pos="2880"/>
        </w:tabs>
        <w:ind w:left="2880" w:hanging="360"/>
      </w:pPr>
      <w:rPr>
        <w:rFonts w:cs="Times New Roman"/>
      </w:rPr>
    </w:lvl>
    <w:lvl w:ilvl="4" w:tplc="940C1546">
      <w:start w:val="1"/>
      <w:numFmt w:val="decimal"/>
      <w:lvlText w:val="%5."/>
      <w:lvlJc w:val="left"/>
      <w:pPr>
        <w:tabs>
          <w:tab w:val="num" w:pos="3600"/>
        </w:tabs>
        <w:ind w:left="3600" w:hanging="360"/>
      </w:pPr>
      <w:rPr>
        <w:rFonts w:cs="Times New Roman"/>
      </w:rPr>
    </w:lvl>
    <w:lvl w:ilvl="5" w:tplc="9D2E7182">
      <w:start w:val="1"/>
      <w:numFmt w:val="decimal"/>
      <w:lvlText w:val="%6."/>
      <w:lvlJc w:val="left"/>
      <w:pPr>
        <w:tabs>
          <w:tab w:val="num" w:pos="4320"/>
        </w:tabs>
        <w:ind w:left="4320" w:hanging="360"/>
      </w:pPr>
      <w:rPr>
        <w:rFonts w:cs="Times New Roman"/>
      </w:rPr>
    </w:lvl>
    <w:lvl w:ilvl="6" w:tplc="FE583430">
      <w:start w:val="1"/>
      <w:numFmt w:val="decimal"/>
      <w:lvlText w:val="%7."/>
      <w:lvlJc w:val="left"/>
      <w:pPr>
        <w:tabs>
          <w:tab w:val="num" w:pos="5040"/>
        </w:tabs>
        <w:ind w:left="5040" w:hanging="360"/>
      </w:pPr>
      <w:rPr>
        <w:rFonts w:cs="Times New Roman"/>
      </w:rPr>
    </w:lvl>
    <w:lvl w:ilvl="7" w:tplc="7186AD76">
      <w:start w:val="1"/>
      <w:numFmt w:val="decimal"/>
      <w:lvlText w:val="%8."/>
      <w:lvlJc w:val="left"/>
      <w:pPr>
        <w:tabs>
          <w:tab w:val="num" w:pos="5760"/>
        </w:tabs>
        <w:ind w:left="5760" w:hanging="360"/>
      </w:pPr>
      <w:rPr>
        <w:rFonts w:cs="Times New Roman"/>
      </w:rPr>
    </w:lvl>
    <w:lvl w:ilvl="8" w:tplc="29143446">
      <w:start w:val="1"/>
      <w:numFmt w:val="decimal"/>
      <w:lvlText w:val="%9."/>
      <w:lvlJc w:val="left"/>
      <w:pPr>
        <w:tabs>
          <w:tab w:val="num" w:pos="6480"/>
        </w:tabs>
        <w:ind w:left="6480" w:hanging="360"/>
      </w:pPr>
      <w:rPr>
        <w:rFonts w:cs="Times New Roman"/>
      </w:rPr>
    </w:lvl>
  </w:abstractNum>
  <w:abstractNum w:abstractNumId="8" w15:restartNumberingAfterBreak="0">
    <w:nsid w:val="1CCE441F"/>
    <w:multiLevelType w:val="hybridMultilevel"/>
    <w:tmpl w:val="2974A96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924C08"/>
    <w:multiLevelType w:val="hybridMultilevel"/>
    <w:tmpl w:val="415A8342"/>
    <w:lvl w:ilvl="0" w:tplc="A09626F0">
      <w:start w:val="1"/>
      <w:numFmt w:val="bullet"/>
      <w:lvlText w:val=""/>
      <w:lvlJc w:val="left"/>
      <w:pPr>
        <w:tabs>
          <w:tab w:val="num" w:pos="720"/>
        </w:tabs>
        <w:ind w:left="720" w:hanging="360"/>
      </w:pPr>
      <w:rPr>
        <w:rFonts w:ascii="Wingdings" w:hAnsi="Wingdings" w:hint="default"/>
      </w:rPr>
    </w:lvl>
    <w:lvl w:ilvl="1" w:tplc="24C26B82">
      <w:start w:val="1"/>
      <w:numFmt w:val="decimal"/>
      <w:lvlText w:val="%2."/>
      <w:lvlJc w:val="left"/>
      <w:pPr>
        <w:tabs>
          <w:tab w:val="num" w:pos="1440"/>
        </w:tabs>
        <w:ind w:left="1440" w:hanging="360"/>
      </w:pPr>
      <w:rPr>
        <w:rFonts w:cs="Times New Roman"/>
      </w:rPr>
    </w:lvl>
    <w:lvl w:ilvl="2" w:tplc="BBF662B0">
      <w:start w:val="1"/>
      <w:numFmt w:val="decimal"/>
      <w:lvlText w:val="%3."/>
      <w:lvlJc w:val="left"/>
      <w:pPr>
        <w:tabs>
          <w:tab w:val="num" w:pos="2160"/>
        </w:tabs>
        <w:ind w:left="2160" w:hanging="360"/>
      </w:pPr>
      <w:rPr>
        <w:rFonts w:cs="Times New Roman"/>
      </w:rPr>
    </w:lvl>
    <w:lvl w:ilvl="3" w:tplc="4DECA652">
      <w:start w:val="1"/>
      <w:numFmt w:val="decimal"/>
      <w:lvlText w:val="%4."/>
      <w:lvlJc w:val="left"/>
      <w:pPr>
        <w:tabs>
          <w:tab w:val="num" w:pos="2880"/>
        </w:tabs>
        <w:ind w:left="2880" w:hanging="360"/>
      </w:pPr>
      <w:rPr>
        <w:rFonts w:cs="Times New Roman"/>
      </w:rPr>
    </w:lvl>
    <w:lvl w:ilvl="4" w:tplc="3F9EE1F0">
      <w:start w:val="1"/>
      <w:numFmt w:val="decimal"/>
      <w:lvlText w:val="%5."/>
      <w:lvlJc w:val="left"/>
      <w:pPr>
        <w:tabs>
          <w:tab w:val="num" w:pos="3600"/>
        </w:tabs>
        <w:ind w:left="3600" w:hanging="360"/>
      </w:pPr>
      <w:rPr>
        <w:rFonts w:cs="Times New Roman"/>
      </w:rPr>
    </w:lvl>
    <w:lvl w:ilvl="5" w:tplc="74E4D56C">
      <w:start w:val="1"/>
      <w:numFmt w:val="decimal"/>
      <w:lvlText w:val="%6."/>
      <w:lvlJc w:val="left"/>
      <w:pPr>
        <w:tabs>
          <w:tab w:val="num" w:pos="4320"/>
        </w:tabs>
        <w:ind w:left="4320" w:hanging="360"/>
      </w:pPr>
      <w:rPr>
        <w:rFonts w:cs="Times New Roman"/>
      </w:rPr>
    </w:lvl>
    <w:lvl w:ilvl="6" w:tplc="4FFA8CF0">
      <w:start w:val="1"/>
      <w:numFmt w:val="decimal"/>
      <w:lvlText w:val="%7."/>
      <w:lvlJc w:val="left"/>
      <w:pPr>
        <w:tabs>
          <w:tab w:val="num" w:pos="5040"/>
        </w:tabs>
        <w:ind w:left="5040" w:hanging="360"/>
      </w:pPr>
      <w:rPr>
        <w:rFonts w:cs="Times New Roman"/>
      </w:rPr>
    </w:lvl>
    <w:lvl w:ilvl="7" w:tplc="3A5C63E8">
      <w:start w:val="1"/>
      <w:numFmt w:val="decimal"/>
      <w:lvlText w:val="%8."/>
      <w:lvlJc w:val="left"/>
      <w:pPr>
        <w:tabs>
          <w:tab w:val="num" w:pos="5760"/>
        </w:tabs>
        <w:ind w:left="5760" w:hanging="360"/>
      </w:pPr>
      <w:rPr>
        <w:rFonts w:cs="Times New Roman"/>
      </w:rPr>
    </w:lvl>
    <w:lvl w:ilvl="8" w:tplc="4A38A252">
      <w:start w:val="1"/>
      <w:numFmt w:val="decimal"/>
      <w:lvlText w:val="%9."/>
      <w:lvlJc w:val="left"/>
      <w:pPr>
        <w:tabs>
          <w:tab w:val="num" w:pos="6480"/>
        </w:tabs>
        <w:ind w:left="6480" w:hanging="360"/>
      </w:pPr>
      <w:rPr>
        <w:rFonts w:cs="Times New Roman"/>
      </w:rPr>
    </w:lvl>
  </w:abstractNum>
  <w:abstractNum w:abstractNumId="10" w15:restartNumberingAfterBreak="0">
    <w:nsid w:val="251B3F06"/>
    <w:multiLevelType w:val="hybridMultilevel"/>
    <w:tmpl w:val="35E640E4"/>
    <w:lvl w:ilvl="0" w:tplc="1CEE31D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7B61E80"/>
    <w:multiLevelType w:val="hybridMultilevel"/>
    <w:tmpl w:val="17A6C0FC"/>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B2614E"/>
    <w:multiLevelType w:val="multilevel"/>
    <w:tmpl w:val="79483FDA"/>
    <w:lvl w:ilvl="0">
      <w:start w:val="1"/>
      <w:numFmt w:val="none"/>
      <w:lvlText w:val=""/>
      <w:legacy w:legacy="1" w:legacySpace="120" w:legacyIndent="360"/>
      <w:lvlJc w:val="left"/>
      <w:pPr>
        <w:ind w:left="360" w:hanging="360"/>
      </w:pPr>
      <w:rPr>
        <w:rFonts w:ascii="Wingdings" w:hAnsi="Wingdings" w:cs="Times New Roman"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3" w15:restartNumberingAfterBreak="0">
    <w:nsid w:val="314E3A2A"/>
    <w:multiLevelType w:val="hybridMultilevel"/>
    <w:tmpl w:val="43F0B89A"/>
    <w:lvl w:ilvl="0" w:tplc="B860C3C4">
      <w:start w:val="1"/>
      <w:numFmt w:val="lowerLetter"/>
      <w:lvlText w:val="%1)"/>
      <w:lvlJc w:val="left"/>
      <w:pPr>
        <w:tabs>
          <w:tab w:val="num" w:pos="720"/>
        </w:tabs>
        <w:ind w:left="720" w:hanging="360"/>
      </w:pPr>
      <w:rPr>
        <w:rFonts w:cs="Times New Roman"/>
      </w:rPr>
    </w:lvl>
    <w:lvl w:ilvl="1" w:tplc="D69A65F6">
      <w:start w:val="1"/>
      <w:numFmt w:val="lowerLetter"/>
      <w:lvlText w:val="%2."/>
      <w:lvlJc w:val="left"/>
      <w:pPr>
        <w:tabs>
          <w:tab w:val="num" w:pos="1440"/>
        </w:tabs>
        <w:ind w:left="1440" w:hanging="360"/>
      </w:pPr>
      <w:rPr>
        <w:rFonts w:cs="Times New Roman"/>
      </w:rPr>
    </w:lvl>
    <w:lvl w:ilvl="2" w:tplc="19762AD2">
      <w:start w:val="1"/>
      <w:numFmt w:val="decimal"/>
      <w:lvlText w:val="%3."/>
      <w:lvlJc w:val="left"/>
      <w:pPr>
        <w:tabs>
          <w:tab w:val="num" w:pos="2160"/>
        </w:tabs>
        <w:ind w:left="2160" w:hanging="360"/>
      </w:pPr>
      <w:rPr>
        <w:rFonts w:cs="Times New Roman"/>
      </w:rPr>
    </w:lvl>
    <w:lvl w:ilvl="3" w:tplc="0FE8B0E6">
      <w:start w:val="1"/>
      <w:numFmt w:val="decimal"/>
      <w:lvlText w:val="%4."/>
      <w:lvlJc w:val="left"/>
      <w:pPr>
        <w:tabs>
          <w:tab w:val="num" w:pos="2880"/>
        </w:tabs>
        <w:ind w:left="2880" w:hanging="360"/>
      </w:pPr>
      <w:rPr>
        <w:rFonts w:cs="Times New Roman"/>
      </w:rPr>
    </w:lvl>
    <w:lvl w:ilvl="4" w:tplc="F8162C02">
      <w:start w:val="1"/>
      <w:numFmt w:val="decimal"/>
      <w:lvlText w:val="%5."/>
      <w:lvlJc w:val="left"/>
      <w:pPr>
        <w:tabs>
          <w:tab w:val="num" w:pos="3600"/>
        </w:tabs>
        <w:ind w:left="3600" w:hanging="360"/>
      </w:pPr>
      <w:rPr>
        <w:rFonts w:cs="Times New Roman"/>
      </w:rPr>
    </w:lvl>
    <w:lvl w:ilvl="5" w:tplc="A02A1A1A">
      <w:start w:val="1"/>
      <w:numFmt w:val="decimal"/>
      <w:lvlText w:val="%6."/>
      <w:lvlJc w:val="left"/>
      <w:pPr>
        <w:tabs>
          <w:tab w:val="num" w:pos="4320"/>
        </w:tabs>
        <w:ind w:left="4320" w:hanging="360"/>
      </w:pPr>
      <w:rPr>
        <w:rFonts w:cs="Times New Roman"/>
      </w:rPr>
    </w:lvl>
    <w:lvl w:ilvl="6" w:tplc="DFFC5302">
      <w:start w:val="1"/>
      <w:numFmt w:val="decimal"/>
      <w:lvlText w:val="%7."/>
      <w:lvlJc w:val="left"/>
      <w:pPr>
        <w:tabs>
          <w:tab w:val="num" w:pos="5040"/>
        </w:tabs>
        <w:ind w:left="5040" w:hanging="360"/>
      </w:pPr>
      <w:rPr>
        <w:rFonts w:cs="Times New Roman"/>
      </w:rPr>
    </w:lvl>
    <w:lvl w:ilvl="7" w:tplc="E0DE554C">
      <w:start w:val="1"/>
      <w:numFmt w:val="decimal"/>
      <w:lvlText w:val="%8."/>
      <w:lvlJc w:val="left"/>
      <w:pPr>
        <w:tabs>
          <w:tab w:val="num" w:pos="5760"/>
        </w:tabs>
        <w:ind w:left="5760" w:hanging="360"/>
      </w:pPr>
      <w:rPr>
        <w:rFonts w:cs="Times New Roman"/>
      </w:rPr>
    </w:lvl>
    <w:lvl w:ilvl="8" w:tplc="B1DE3D84">
      <w:start w:val="1"/>
      <w:numFmt w:val="decimal"/>
      <w:lvlText w:val="%9."/>
      <w:lvlJc w:val="left"/>
      <w:pPr>
        <w:tabs>
          <w:tab w:val="num" w:pos="6480"/>
        </w:tabs>
        <w:ind w:left="6480" w:hanging="360"/>
      </w:pPr>
      <w:rPr>
        <w:rFonts w:cs="Times New Roman"/>
      </w:rPr>
    </w:lvl>
  </w:abstractNum>
  <w:abstractNum w:abstractNumId="14" w15:restartNumberingAfterBreak="0">
    <w:nsid w:val="322F6AAC"/>
    <w:multiLevelType w:val="hybridMultilevel"/>
    <w:tmpl w:val="AFFCF448"/>
    <w:lvl w:ilvl="0" w:tplc="D86436FA">
      <w:start w:val="1"/>
      <w:numFmt w:val="bullet"/>
      <w:lvlText w:val="-"/>
      <w:lvlJc w:val="left"/>
      <w:pPr>
        <w:tabs>
          <w:tab w:val="num" w:pos="360"/>
        </w:tabs>
        <w:ind w:left="360" w:hanging="360"/>
      </w:pPr>
      <w:rPr>
        <w:rFonts w:ascii="Times New Roman" w:eastAsia="Times New Roman" w:hAnsi="Times New Roman" w:hint="default"/>
        <w:b/>
      </w:rPr>
    </w:lvl>
    <w:lvl w:ilvl="1" w:tplc="7DA2249A">
      <w:start w:val="1"/>
      <w:numFmt w:val="bullet"/>
      <w:lvlText w:val="o"/>
      <w:lvlJc w:val="left"/>
      <w:pPr>
        <w:tabs>
          <w:tab w:val="num" w:pos="202"/>
        </w:tabs>
        <w:ind w:left="202" w:hanging="360"/>
      </w:pPr>
      <w:rPr>
        <w:rFonts w:ascii="Courier New" w:hAnsi="Courier New" w:hint="default"/>
      </w:rPr>
    </w:lvl>
    <w:lvl w:ilvl="2" w:tplc="729ADBDC">
      <w:start w:val="1"/>
      <w:numFmt w:val="bullet"/>
      <w:lvlText w:val=""/>
      <w:lvlJc w:val="left"/>
      <w:pPr>
        <w:tabs>
          <w:tab w:val="num" w:pos="922"/>
        </w:tabs>
        <w:ind w:left="922" w:hanging="360"/>
      </w:pPr>
      <w:rPr>
        <w:rFonts w:ascii="Wingdings" w:hAnsi="Wingdings" w:hint="default"/>
      </w:rPr>
    </w:lvl>
    <w:lvl w:ilvl="3" w:tplc="000ACD5E">
      <w:start w:val="1"/>
      <w:numFmt w:val="decimal"/>
      <w:lvlText w:val="%4."/>
      <w:lvlJc w:val="left"/>
      <w:pPr>
        <w:tabs>
          <w:tab w:val="num" w:pos="2700"/>
        </w:tabs>
        <w:ind w:left="2700" w:hanging="360"/>
      </w:pPr>
      <w:rPr>
        <w:rFonts w:cs="Times New Roman"/>
      </w:rPr>
    </w:lvl>
    <w:lvl w:ilvl="4" w:tplc="37D6617A">
      <w:start w:val="1"/>
      <w:numFmt w:val="decimal"/>
      <w:lvlText w:val="%5."/>
      <w:lvlJc w:val="left"/>
      <w:pPr>
        <w:tabs>
          <w:tab w:val="num" w:pos="3420"/>
        </w:tabs>
        <w:ind w:left="3420" w:hanging="360"/>
      </w:pPr>
      <w:rPr>
        <w:rFonts w:cs="Times New Roman"/>
      </w:rPr>
    </w:lvl>
    <w:lvl w:ilvl="5" w:tplc="02BC4336">
      <w:start w:val="1"/>
      <w:numFmt w:val="decimal"/>
      <w:lvlText w:val="%6."/>
      <w:lvlJc w:val="left"/>
      <w:pPr>
        <w:tabs>
          <w:tab w:val="num" w:pos="4140"/>
        </w:tabs>
        <w:ind w:left="4140" w:hanging="360"/>
      </w:pPr>
      <w:rPr>
        <w:rFonts w:cs="Times New Roman"/>
      </w:rPr>
    </w:lvl>
    <w:lvl w:ilvl="6" w:tplc="F97000BC">
      <w:start w:val="1"/>
      <w:numFmt w:val="decimal"/>
      <w:lvlText w:val="%7."/>
      <w:lvlJc w:val="left"/>
      <w:pPr>
        <w:tabs>
          <w:tab w:val="num" w:pos="4860"/>
        </w:tabs>
        <w:ind w:left="4860" w:hanging="360"/>
      </w:pPr>
      <w:rPr>
        <w:rFonts w:cs="Times New Roman"/>
      </w:rPr>
    </w:lvl>
    <w:lvl w:ilvl="7" w:tplc="9F4CCFB4">
      <w:start w:val="1"/>
      <w:numFmt w:val="decimal"/>
      <w:lvlText w:val="%8."/>
      <w:lvlJc w:val="left"/>
      <w:pPr>
        <w:tabs>
          <w:tab w:val="num" w:pos="5580"/>
        </w:tabs>
        <w:ind w:left="5580" w:hanging="360"/>
      </w:pPr>
      <w:rPr>
        <w:rFonts w:cs="Times New Roman"/>
      </w:rPr>
    </w:lvl>
    <w:lvl w:ilvl="8" w:tplc="BA225ED6">
      <w:start w:val="1"/>
      <w:numFmt w:val="decimal"/>
      <w:lvlText w:val="%9."/>
      <w:lvlJc w:val="left"/>
      <w:pPr>
        <w:tabs>
          <w:tab w:val="num" w:pos="6300"/>
        </w:tabs>
        <w:ind w:left="6300" w:hanging="360"/>
      </w:pPr>
      <w:rPr>
        <w:rFonts w:cs="Times New Roman"/>
      </w:rPr>
    </w:lvl>
  </w:abstractNum>
  <w:abstractNum w:abstractNumId="15" w15:restartNumberingAfterBreak="0">
    <w:nsid w:val="36550D23"/>
    <w:multiLevelType w:val="hybridMultilevel"/>
    <w:tmpl w:val="61BCC564"/>
    <w:lvl w:ilvl="0" w:tplc="0410000B">
      <w:start w:val="1"/>
      <w:numFmt w:val="bullet"/>
      <w:lvlText w:val=""/>
      <w:lvlJc w:val="left"/>
      <w:pPr>
        <w:ind w:left="1287" w:hanging="720"/>
      </w:pPr>
      <w:rPr>
        <w:rFonts w:ascii="Wingdings" w:hAnsi="Wingding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6" w15:restartNumberingAfterBreak="0">
    <w:nsid w:val="3A9E034D"/>
    <w:multiLevelType w:val="hybridMultilevel"/>
    <w:tmpl w:val="8C36729C"/>
    <w:lvl w:ilvl="0" w:tplc="04100017">
      <w:start w:val="1"/>
      <w:numFmt w:val="lowerLetter"/>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7" w15:restartNumberingAfterBreak="0">
    <w:nsid w:val="3BFB5AE0"/>
    <w:multiLevelType w:val="hybridMultilevel"/>
    <w:tmpl w:val="13002C18"/>
    <w:lvl w:ilvl="0" w:tplc="3C2E3542">
      <w:start w:val="1"/>
      <w:numFmt w:val="lowerLetter"/>
      <w:lvlText w:val="%1)"/>
      <w:lvlJc w:val="left"/>
      <w:pPr>
        <w:tabs>
          <w:tab w:val="num" w:pos="360"/>
        </w:tabs>
        <w:ind w:left="360" w:hanging="360"/>
      </w:pPr>
      <w:rPr>
        <w:rFonts w:cs="Times New Roman"/>
      </w:rPr>
    </w:lvl>
    <w:lvl w:ilvl="1" w:tplc="73748356">
      <w:start w:val="1"/>
      <w:numFmt w:val="bullet"/>
      <w:lvlText w:val="-"/>
      <w:lvlJc w:val="left"/>
      <w:pPr>
        <w:tabs>
          <w:tab w:val="num" w:pos="1080"/>
        </w:tabs>
        <w:ind w:left="1080" w:hanging="360"/>
      </w:pPr>
      <w:rPr>
        <w:rFonts w:ascii="Times New Roman" w:eastAsia="Times New Roman" w:hAnsi="Times New Roman" w:hint="default"/>
      </w:rPr>
    </w:lvl>
    <w:lvl w:ilvl="2" w:tplc="F8DE199E">
      <w:start w:val="1"/>
      <w:numFmt w:val="decimal"/>
      <w:lvlText w:val="%3."/>
      <w:lvlJc w:val="left"/>
      <w:pPr>
        <w:tabs>
          <w:tab w:val="num" w:pos="2160"/>
        </w:tabs>
        <w:ind w:left="2160" w:hanging="360"/>
      </w:pPr>
      <w:rPr>
        <w:rFonts w:cs="Times New Roman"/>
      </w:rPr>
    </w:lvl>
    <w:lvl w:ilvl="3" w:tplc="051E8D78">
      <w:start w:val="1"/>
      <w:numFmt w:val="decimal"/>
      <w:lvlText w:val="%4."/>
      <w:lvlJc w:val="left"/>
      <w:pPr>
        <w:tabs>
          <w:tab w:val="num" w:pos="2880"/>
        </w:tabs>
        <w:ind w:left="2880" w:hanging="360"/>
      </w:pPr>
      <w:rPr>
        <w:rFonts w:cs="Times New Roman"/>
      </w:rPr>
    </w:lvl>
    <w:lvl w:ilvl="4" w:tplc="DAE052AE">
      <w:start w:val="1"/>
      <w:numFmt w:val="decimal"/>
      <w:lvlText w:val="%5."/>
      <w:lvlJc w:val="left"/>
      <w:pPr>
        <w:tabs>
          <w:tab w:val="num" w:pos="3600"/>
        </w:tabs>
        <w:ind w:left="3600" w:hanging="360"/>
      </w:pPr>
      <w:rPr>
        <w:rFonts w:cs="Times New Roman"/>
      </w:rPr>
    </w:lvl>
    <w:lvl w:ilvl="5" w:tplc="30688BFA">
      <w:start w:val="1"/>
      <w:numFmt w:val="decimal"/>
      <w:lvlText w:val="%6."/>
      <w:lvlJc w:val="left"/>
      <w:pPr>
        <w:tabs>
          <w:tab w:val="num" w:pos="4320"/>
        </w:tabs>
        <w:ind w:left="4320" w:hanging="360"/>
      </w:pPr>
      <w:rPr>
        <w:rFonts w:cs="Times New Roman"/>
      </w:rPr>
    </w:lvl>
    <w:lvl w:ilvl="6" w:tplc="88524830">
      <w:start w:val="1"/>
      <w:numFmt w:val="decimal"/>
      <w:lvlText w:val="%7."/>
      <w:lvlJc w:val="left"/>
      <w:pPr>
        <w:tabs>
          <w:tab w:val="num" w:pos="5040"/>
        </w:tabs>
        <w:ind w:left="5040" w:hanging="360"/>
      </w:pPr>
      <w:rPr>
        <w:rFonts w:cs="Times New Roman"/>
      </w:rPr>
    </w:lvl>
    <w:lvl w:ilvl="7" w:tplc="D0BE8460">
      <w:start w:val="1"/>
      <w:numFmt w:val="decimal"/>
      <w:lvlText w:val="%8."/>
      <w:lvlJc w:val="left"/>
      <w:pPr>
        <w:tabs>
          <w:tab w:val="num" w:pos="5760"/>
        </w:tabs>
        <w:ind w:left="5760" w:hanging="360"/>
      </w:pPr>
      <w:rPr>
        <w:rFonts w:cs="Times New Roman"/>
      </w:rPr>
    </w:lvl>
    <w:lvl w:ilvl="8" w:tplc="F83A53C4">
      <w:start w:val="1"/>
      <w:numFmt w:val="decimal"/>
      <w:lvlText w:val="%9."/>
      <w:lvlJc w:val="left"/>
      <w:pPr>
        <w:tabs>
          <w:tab w:val="num" w:pos="6480"/>
        </w:tabs>
        <w:ind w:left="6480" w:hanging="360"/>
      </w:pPr>
      <w:rPr>
        <w:rFonts w:cs="Times New Roman"/>
      </w:rPr>
    </w:lvl>
  </w:abstractNum>
  <w:abstractNum w:abstractNumId="18" w15:restartNumberingAfterBreak="0">
    <w:nsid w:val="40912BA2"/>
    <w:multiLevelType w:val="multilevel"/>
    <w:tmpl w:val="6F7662F4"/>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tabs>
          <w:tab w:val="num" w:pos="1440"/>
        </w:tabs>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74EDD"/>
    <w:multiLevelType w:val="hybridMultilevel"/>
    <w:tmpl w:val="7794CAFA"/>
    <w:lvl w:ilvl="0" w:tplc="3568493C">
      <w:start w:val="1"/>
      <w:numFmt w:val="lowerLetter"/>
      <w:lvlText w:val="%1)"/>
      <w:lvlJc w:val="left"/>
      <w:pPr>
        <w:tabs>
          <w:tab w:val="num" w:pos="720"/>
        </w:tabs>
        <w:ind w:left="720" w:hanging="360"/>
      </w:pPr>
      <w:rPr>
        <w:rFonts w:cs="Times New Roman"/>
      </w:rPr>
    </w:lvl>
    <w:lvl w:ilvl="1" w:tplc="E1726952">
      <w:start w:val="1"/>
      <w:numFmt w:val="bullet"/>
      <w:lvlText w:val="-"/>
      <w:lvlJc w:val="left"/>
      <w:pPr>
        <w:tabs>
          <w:tab w:val="num" w:pos="1080"/>
        </w:tabs>
        <w:ind w:left="1080" w:hanging="360"/>
      </w:pPr>
      <w:rPr>
        <w:rFonts w:ascii="Times New Roman" w:eastAsia="Times New Roman" w:hAnsi="Times New Roman" w:hint="default"/>
      </w:rPr>
    </w:lvl>
    <w:lvl w:ilvl="2" w:tplc="CCBCF414">
      <w:start w:val="1"/>
      <w:numFmt w:val="decimal"/>
      <w:lvlText w:val="%3."/>
      <w:lvlJc w:val="left"/>
      <w:pPr>
        <w:tabs>
          <w:tab w:val="num" w:pos="2160"/>
        </w:tabs>
        <w:ind w:left="2160" w:hanging="360"/>
      </w:pPr>
      <w:rPr>
        <w:rFonts w:cs="Times New Roman"/>
      </w:rPr>
    </w:lvl>
    <w:lvl w:ilvl="3" w:tplc="6A50F348">
      <w:start w:val="1"/>
      <w:numFmt w:val="decimal"/>
      <w:lvlText w:val="%4."/>
      <w:lvlJc w:val="left"/>
      <w:pPr>
        <w:tabs>
          <w:tab w:val="num" w:pos="2880"/>
        </w:tabs>
        <w:ind w:left="2880" w:hanging="360"/>
      </w:pPr>
      <w:rPr>
        <w:rFonts w:cs="Times New Roman"/>
      </w:rPr>
    </w:lvl>
    <w:lvl w:ilvl="4" w:tplc="99B2CDA6">
      <w:start w:val="1"/>
      <w:numFmt w:val="decimal"/>
      <w:lvlText w:val="%5."/>
      <w:lvlJc w:val="left"/>
      <w:pPr>
        <w:tabs>
          <w:tab w:val="num" w:pos="3600"/>
        </w:tabs>
        <w:ind w:left="3600" w:hanging="360"/>
      </w:pPr>
      <w:rPr>
        <w:rFonts w:cs="Times New Roman"/>
      </w:rPr>
    </w:lvl>
    <w:lvl w:ilvl="5" w:tplc="F7369B54">
      <w:start w:val="1"/>
      <w:numFmt w:val="decimal"/>
      <w:lvlText w:val="%6."/>
      <w:lvlJc w:val="left"/>
      <w:pPr>
        <w:tabs>
          <w:tab w:val="num" w:pos="4320"/>
        </w:tabs>
        <w:ind w:left="4320" w:hanging="360"/>
      </w:pPr>
      <w:rPr>
        <w:rFonts w:cs="Times New Roman"/>
      </w:rPr>
    </w:lvl>
    <w:lvl w:ilvl="6" w:tplc="7312F234">
      <w:start w:val="1"/>
      <w:numFmt w:val="decimal"/>
      <w:lvlText w:val="%7."/>
      <w:lvlJc w:val="left"/>
      <w:pPr>
        <w:tabs>
          <w:tab w:val="num" w:pos="5040"/>
        </w:tabs>
        <w:ind w:left="5040" w:hanging="360"/>
      </w:pPr>
      <w:rPr>
        <w:rFonts w:cs="Times New Roman"/>
      </w:rPr>
    </w:lvl>
    <w:lvl w:ilvl="7" w:tplc="3D60F42E">
      <w:start w:val="1"/>
      <w:numFmt w:val="decimal"/>
      <w:lvlText w:val="%8."/>
      <w:lvlJc w:val="left"/>
      <w:pPr>
        <w:tabs>
          <w:tab w:val="num" w:pos="5760"/>
        </w:tabs>
        <w:ind w:left="5760" w:hanging="360"/>
      </w:pPr>
      <w:rPr>
        <w:rFonts w:cs="Times New Roman"/>
      </w:rPr>
    </w:lvl>
    <w:lvl w:ilvl="8" w:tplc="27625E88">
      <w:start w:val="1"/>
      <w:numFmt w:val="decimal"/>
      <w:lvlText w:val="%9."/>
      <w:lvlJc w:val="left"/>
      <w:pPr>
        <w:tabs>
          <w:tab w:val="num" w:pos="6480"/>
        </w:tabs>
        <w:ind w:left="6480" w:hanging="360"/>
      </w:pPr>
      <w:rPr>
        <w:rFonts w:cs="Times New Roman"/>
      </w:rPr>
    </w:lvl>
  </w:abstractNum>
  <w:abstractNum w:abstractNumId="20" w15:restartNumberingAfterBreak="0">
    <w:nsid w:val="44511AD0"/>
    <w:multiLevelType w:val="multilevel"/>
    <w:tmpl w:val="D75EE6DA"/>
    <w:lvl w:ilvl="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FD1A65"/>
    <w:multiLevelType w:val="hybridMultilevel"/>
    <w:tmpl w:val="B448A3D8"/>
    <w:lvl w:ilvl="0" w:tplc="EC7A8670">
      <w:start w:val="1"/>
      <w:numFmt w:val="lowerLetter"/>
      <w:lvlText w:val="%1)"/>
      <w:lvlJc w:val="left"/>
      <w:pPr>
        <w:tabs>
          <w:tab w:val="num" w:pos="1440"/>
        </w:tabs>
        <w:ind w:left="1440" w:hanging="360"/>
      </w:pPr>
      <w:rPr>
        <w:rFonts w:cs="Times New Roman" w:hint="default"/>
      </w:rPr>
    </w:lvl>
    <w:lvl w:ilvl="1" w:tplc="F7BA1CD8" w:tentative="1">
      <w:start w:val="1"/>
      <w:numFmt w:val="lowerLetter"/>
      <w:lvlText w:val="%2."/>
      <w:lvlJc w:val="left"/>
      <w:pPr>
        <w:tabs>
          <w:tab w:val="num" w:pos="2160"/>
        </w:tabs>
        <w:ind w:left="2160" w:hanging="360"/>
      </w:pPr>
      <w:rPr>
        <w:rFonts w:cs="Times New Roman"/>
      </w:rPr>
    </w:lvl>
    <w:lvl w:ilvl="2" w:tplc="F29A8CEC" w:tentative="1">
      <w:start w:val="1"/>
      <w:numFmt w:val="lowerRoman"/>
      <w:lvlText w:val="%3."/>
      <w:lvlJc w:val="right"/>
      <w:pPr>
        <w:tabs>
          <w:tab w:val="num" w:pos="2880"/>
        </w:tabs>
        <w:ind w:left="2880" w:hanging="180"/>
      </w:pPr>
      <w:rPr>
        <w:rFonts w:cs="Times New Roman"/>
      </w:rPr>
    </w:lvl>
    <w:lvl w:ilvl="3" w:tplc="D698085A" w:tentative="1">
      <w:start w:val="1"/>
      <w:numFmt w:val="decimal"/>
      <w:lvlText w:val="%4."/>
      <w:lvlJc w:val="left"/>
      <w:pPr>
        <w:tabs>
          <w:tab w:val="num" w:pos="3600"/>
        </w:tabs>
        <w:ind w:left="3600" w:hanging="360"/>
      </w:pPr>
      <w:rPr>
        <w:rFonts w:cs="Times New Roman"/>
      </w:rPr>
    </w:lvl>
    <w:lvl w:ilvl="4" w:tplc="B6B0F130" w:tentative="1">
      <w:start w:val="1"/>
      <w:numFmt w:val="lowerLetter"/>
      <w:lvlText w:val="%5."/>
      <w:lvlJc w:val="left"/>
      <w:pPr>
        <w:tabs>
          <w:tab w:val="num" w:pos="4320"/>
        </w:tabs>
        <w:ind w:left="4320" w:hanging="360"/>
      </w:pPr>
      <w:rPr>
        <w:rFonts w:cs="Times New Roman"/>
      </w:rPr>
    </w:lvl>
    <w:lvl w:ilvl="5" w:tplc="628CE97A" w:tentative="1">
      <w:start w:val="1"/>
      <w:numFmt w:val="lowerRoman"/>
      <w:lvlText w:val="%6."/>
      <w:lvlJc w:val="right"/>
      <w:pPr>
        <w:tabs>
          <w:tab w:val="num" w:pos="5040"/>
        </w:tabs>
        <w:ind w:left="5040" w:hanging="180"/>
      </w:pPr>
      <w:rPr>
        <w:rFonts w:cs="Times New Roman"/>
      </w:rPr>
    </w:lvl>
    <w:lvl w:ilvl="6" w:tplc="6B46B98E" w:tentative="1">
      <w:start w:val="1"/>
      <w:numFmt w:val="decimal"/>
      <w:lvlText w:val="%7."/>
      <w:lvlJc w:val="left"/>
      <w:pPr>
        <w:tabs>
          <w:tab w:val="num" w:pos="5760"/>
        </w:tabs>
        <w:ind w:left="5760" w:hanging="360"/>
      </w:pPr>
      <w:rPr>
        <w:rFonts w:cs="Times New Roman"/>
      </w:rPr>
    </w:lvl>
    <w:lvl w:ilvl="7" w:tplc="2FD0974C" w:tentative="1">
      <w:start w:val="1"/>
      <w:numFmt w:val="lowerLetter"/>
      <w:lvlText w:val="%8."/>
      <w:lvlJc w:val="left"/>
      <w:pPr>
        <w:tabs>
          <w:tab w:val="num" w:pos="6480"/>
        </w:tabs>
        <w:ind w:left="6480" w:hanging="360"/>
      </w:pPr>
      <w:rPr>
        <w:rFonts w:cs="Times New Roman"/>
      </w:rPr>
    </w:lvl>
    <w:lvl w:ilvl="8" w:tplc="BB1CC5E2" w:tentative="1">
      <w:start w:val="1"/>
      <w:numFmt w:val="lowerRoman"/>
      <w:lvlText w:val="%9."/>
      <w:lvlJc w:val="right"/>
      <w:pPr>
        <w:tabs>
          <w:tab w:val="num" w:pos="7200"/>
        </w:tabs>
        <w:ind w:left="7200" w:hanging="180"/>
      </w:pPr>
      <w:rPr>
        <w:rFonts w:cs="Times New Roman"/>
      </w:rPr>
    </w:lvl>
  </w:abstractNum>
  <w:abstractNum w:abstractNumId="22" w15:restartNumberingAfterBreak="0">
    <w:nsid w:val="485948F4"/>
    <w:multiLevelType w:val="multilevel"/>
    <w:tmpl w:val="FA1EF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8C69FE"/>
    <w:multiLevelType w:val="multilevel"/>
    <w:tmpl w:val="79483FDA"/>
    <w:lvl w:ilvl="0">
      <w:start w:val="1"/>
      <w:numFmt w:val="none"/>
      <w:lvlText w:val=""/>
      <w:legacy w:legacy="1" w:legacySpace="120" w:legacyIndent="360"/>
      <w:lvlJc w:val="left"/>
      <w:pPr>
        <w:ind w:left="360" w:hanging="360"/>
      </w:pPr>
      <w:rPr>
        <w:rFonts w:ascii="Wingdings" w:hAnsi="Wingdings" w:cs="Times New Roman"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4" w15:restartNumberingAfterBreak="0">
    <w:nsid w:val="49A33A68"/>
    <w:multiLevelType w:val="hybridMultilevel"/>
    <w:tmpl w:val="D51641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4E285F"/>
    <w:multiLevelType w:val="hybridMultilevel"/>
    <w:tmpl w:val="071E461C"/>
    <w:lvl w:ilvl="0" w:tplc="903AAA68">
      <w:start w:val="16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BD036B1"/>
    <w:multiLevelType w:val="hybridMultilevel"/>
    <w:tmpl w:val="C3C4EB30"/>
    <w:lvl w:ilvl="0" w:tplc="1CEE31D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4C85515C"/>
    <w:multiLevelType w:val="hybridMultilevel"/>
    <w:tmpl w:val="140EE472"/>
    <w:lvl w:ilvl="0" w:tplc="8A4600E8">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54796E54"/>
    <w:multiLevelType w:val="hybridMultilevel"/>
    <w:tmpl w:val="3186429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510873"/>
    <w:multiLevelType w:val="hybridMultilevel"/>
    <w:tmpl w:val="BD9ED5C8"/>
    <w:lvl w:ilvl="0" w:tplc="050035C0">
      <w:start w:val="1"/>
      <w:numFmt w:val="bullet"/>
      <w:lvlText w:val="-"/>
      <w:lvlJc w:val="left"/>
      <w:pPr>
        <w:tabs>
          <w:tab w:val="num" w:pos="360"/>
        </w:tabs>
        <w:ind w:left="360" w:hanging="360"/>
      </w:pPr>
      <w:rPr>
        <w:rFonts w:ascii="Times New Roman" w:eastAsia="Times New Roman" w:hAnsi="Times New Roman" w:hint="default"/>
      </w:rPr>
    </w:lvl>
    <w:lvl w:ilvl="1" w:tplc="81B0A96A">
      <w:start w:val="1"/>
      <w:numFmt w:val="decimal"/>
      <w:lvlText w:val="%2."/>
      <w:lvlJc w:val="left"/>
      <w:pPr>
        <w:tabs>
          <w:tab w:val="num" w:pos="1440"/>
        </w:tabs>
        <w:ind w:left="1440" w:hanging="360"/>
      </w:pPr>
      <w:rPr>
        <w:rFonts w:cs="Times New Roman"/>
      </w:rPr>
    </w:lvl>
    <w:lvl w:ilvl="2" w:tplc="B12EB1A8">
      <w:start w:val="1"/>
      <w:numFmt w:val="decimal"/>
      <w:lvlText w:val="%3."/>
      <w:lvlJc w:val="left"/>
      <w:pPr>
        <w:tabs>
          <w:tab w:val="num" w:pos="2160"/>
        </w:tabs>
        <w:ind w:left="2160" w:hanging="360"/>
      </w:pPr>
      <w:rPr>
        <w:rFonts w:cs="Times New Roman"/>
      </w:rPr>
    </w:lvl>
    <w:lvl w:ilvl="3" w:tplc="25A0E35A">
      <w:start w:val="1"/>
      <w:numFmt w:val="decimal"/>
      <w:lvlText w:val="%4."/>
      <w:lvlJc w:val="left"/>
      <w:pPr>
        <w:tabs>
          <w:tab w:val="num" w:pos="2880"/>
        </w:tabs>
        <w:ind w:left="2880" w:hanging="360"/>
      </w:pPr>
      <w:rPr>
        <w:rFonts w:cs="Times New Roman"/>
      </w:rPr>
    </w:lvl>
    <w:lvl w:ilvl="4" w:tplc="9D6236B0">
      <w:start w:val="1"/>
      <w:numFmt w:val="decimal"/>
      <w:lvlText w:val="%5."/>
      <w:lvlJc w:val="left"/>
      <w:pPr>
        <w:tabs>
          <w:tab w:val="num" w:pos="3600"/>
        </w:tabs>
        <w:ind w:left="3600" w:hanging="360"/>
      </w:pPr>
      <w:rPr>
        <w:rFonts w:cs="Times New Roman"/>
      </w:rPr>
    </w:lvl>
    <w:lvl w:ilvl="5" w:tplc="4896F1E2">
      <w:start w:val="1"/>
      <w:numFmt w:val="decimal"/>
      <w:lvlText w:val="%6."/>
      <w:lvlJc w:val="left"/>
      <w:pPr>
        <w:tabs>
          <w:tab w:val="num" w:pos="4320"/>
        </w:tabs>
        <w:ind w:left="4320" w:hanging="360"/>
      </w:pPr>
      <w:rPr>
        <w:rFonts w:cs="Times New Roman"/>
      </w:rPr>
    </w:lvl>
    <w:lvl w:ilvl="6" w:tplc="2B62BAFA">
      <w:start w:val="1"/>
      <w:numFmt w:val="decimal"/>
      <w:lvlText w:val="%7."/>
      <w:lvlJc w:val="left"/>
      <w:pPr>
        <w:tabs>
          <w:tab w:val="num" w:pos="5040"/>
        </w:tabs>
        <w:ind w:left="5040" w:hanging="360"/>
      </w:pPr>
      <w:rPr>
        <w:rFonts w:cs="Times New Roman"/>
      </w:rPr>
    </w:lvl>
    <w:lvl w:ilvl="7" w:tplc="B8B80B14">
      <w:start w:val="1"/>
      <w:numFmt w:val="decimal"/>
      <w:lvlText w:val="%8."/>
      <w:lvlJc w:val="left"/>
      <w:pPr>
        <w:tabs>
          <w:tab w:val="num" w:pos="5760"/>
        </w:tabs>
        <w:ind w:left="5760" w:hanging="360"/>
      </w:pPr>
      <w:rPr>
        <w:rFonts w:cs="Times New Roman"/>
      </w:rPr>
    </w:lvl>
    <w:lvl w:ilvl="8" w:tplc="611E2874">
      <w:start w:val="1"/>
      <w:numFmt w:val="decimal"/>
      <w:lvlText w:val="%9."/>
      <w:lvlJc w:val="left"/>
      <w:pPr>
        <w:tabs>
          <w:tab w:val="num" w:pos="6480"/>
        </w:tabs>
        <w:ind w:left="6480" w:hanging="360"/>
      </w:pPr>
      <w:rPr>
        <w:rFonts w:cs="Times New Roman"/>
      </w:rPr>
    </w:lvl>
  </w:abstractNum>
  <w:abstractNum w:abstractNumId="30" w15:restartNumberingAfterBreak="0">
    <w:nsid w:val="593813E8"/>
    <w:multiLevelType w:val="hybridMultilevel"/>
    <w:tmpl w:val="F662A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C740AC0"/>
    <w:multiLevelType w:val="hybridMultilevel"/>
    <w:tmpl w:val="B3E4BF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F5B60BD"/>
    <w:multiLevelType w:val="hybridMultilevel"/>
    <w:tmpl w:val="FC6451E6"/>
    <w:lvl w:ilvl="0" w:tplc="F138A334">
      <w:start w:val="1"/>
      <w:numFmt w:val="bullet"/>
      <w:lvlText w:val="-"/>
      <w:lvlJc w:val="left"/>
      <w:pPr>
        <w:tabs>
          <w:tab w:val="num" w:pos="360"/>
        </w:tabs>
        <w:ind w:left="360" w:hanging="360"/>
      </w:pPr>
      <w:rPr>
        <w:rFonts w:ascii="Times New Roman" w:eastAsia="Times New Roman" w:hAnsi="Times New Roman" w:hint="default"/>
      </w:rPr>
    </w:lvl>
    <w:lvl w:ilvl="1" w:tplc="8D10318E" w:tentative="1">
      <w:start w:val="1"/>
      <w:numFmt w:val="bullet"/>
      <w:lvlText w:val="o"/>
      <w:lvlJc w:val="left"/>
      <w:pPr>
        <w:tabs>
          <w:tab w:val="num" w:pos="1440"/>
        </w:tabs>
        <w:ind w:left="1440" w:hanging="360"/>
      </w:pPr>
      <w:rPr>
        <w:rFonts w:ascii="Courier New" w:hAnsi="Courier New" w:hint="default"/>
      </w:rPr>
    </w:lvl>
    <w:lvl w:ilvl="2" w:tplc="7DC436CA" w:tentative="1">
      <w:start w:val="1"/>
      <w:numFmt w:val="bullet"/>
      <w:lvlText w:val=""/>
      <w:lvlJc w:val="left"/>
      <w:pPr>
        <w:tabs>
          <w:tab w:val="num" w:pos="2160"/>
        </w:tabs>
        <w:ind w:left="2160" w:hanging="360"/>
      </w:pPr>
      <w:rPr>
        <w:rFonts w:ascii="Wingdings" w:hAnsi="Wingdings" w:hint="default"/>
      </w:rPr>
    </w:lvl>
    <w:lvl w:ilvl="3" w:tplc="68DE7CBC" w:tentative="1">
      <w:start w:val="1"/>
      <w:numFmt w:val="bullet"/>
      <w:lvlText w:val=""/>
      <w:lvlJc w:val="left"/>
      <w:pPr>
        <w:tabs>
          <w:tab w:val="num" w:pos="2880"/>
        </w:tabs>
        <w:ind w:left="2880" w:hanging="360"/>
      </w:pPr>
      <w:rPr>
        <w:rFonts w:ascii="Symbol" w:hAnsi="Symbol" w:hint="default"/>
      </w:rPr>
    </w:lvl>
    <w:lvl w:ilvl="4" w:tplc="DF2AECFC" w:tentative="1">
      <w:start w:val="1"/>
      <w:numFmt w:val="bullet"/>
      <w:lvlText w:val="o"/>
      <w:lvlJc w:val="left"/>
      <w:pPr>
        <w:tabs>
          <w:tab w:val="num" w:pos="3600"/>
        </w:tabs>
        <w:ind w:left="3600" w:hanging="360"/>
      </w:pPr>
      <w:rPr>
        <w:rFonts w:ascii="Courier New" w:hAnsi="Courier New" w:hint="default"/>
      </w:rPr>
    </w:lvl>
    <w:lvl w:ilvl="5" w:tplc="01D0F7D4" w:tentative="1">
      <w:start w:val="1"/>
      <w:numFmt w:val="bullet"/>
      <w:lvlText w:val=""/>
      <w:lvlJc w:val="left"/>
      <w:pPr>
        <w:tabs>
          <w:tab w:val="num" w:pos="4320"/>
        </w:tabs>
        <w:ind w:left="4320" w:hanging="360"/>
      </w:pPr>
      <w:rPr>
        <w:rFonts w:ascii="Wingdings" w:hAnsi="Wingdings" w:hint="default"/>
      </w:rPr>
    </w:lvl>
    <w:lvl w:ilvl="6" w:tplc="0A6AE94E" w:tentative="1">
      <w:start w:val="1"/>
      <w:numFmt w:val="bullet"/>
      <w:lvlText w:val=""/>
      <w:lvlJc w:val="left"/>
      <w:pPr>
        <w:tabs>
          <w:tab w:val="num" w:pos="5040"/>
        </w:tabs>
        <w:ind w:left="5040" w:hanging="360"/>
      </w:pPr>
      <w:rPr>
        <w:rFonts w:ascii="Symbol" w:hAnsi="Symbol" w:hint="default"/>
      </w:rPr>
    </w:lvl>
    <w:lvl w:ilvl="7" w:tplc="112654A6" w:tentative="1">
      <w:start w:val="1"/>
      <w:numFmt w:val="bullet"/>
      <w:lvlText w:val="o"/>
      <w:lvlJc w:val="left"/>
      <w:pPr>
        <w:tabs>
          <w:tab w:val="num" w:pos="5760"/>
        </w:tabs>
        <w:ind w:left="5760" w:hanging="360"/>
      </w:pPr>
      <w:rPr>
        <w:rFonts w:ascii="Courier New" w:hAnsi="Courier New" w:hint="default"/>
      </w:rPr>
    </w:lvl>
    <w:lvl w:ilvl="8" w:tplc="DF08EC5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DC23A4"/>
    <w:multiLevelType w:val="hybridMultilevel"/>
    <w:tmpl w:val="EB166EB8"/>
    <w:lvl w:ilvl="0" w:tplc="B7D8560C">
      <w:start w:val="1"/>
      <w:numFmt w:val="bullet"/>
      <w:lvlText w:val="-"/>
      <w:lvlJc w:val="left"/>
      <w:pPr>
        <w:tabs>
          <w:tab w:val="num" w:pos="360"/>
        </w:tabs>
        <w:ind w:left="360" w:hanging="360"/>
      </w:pPr>
      <w:rPr>
        <w:rFonts w:ascii="Times New Roman" w:eastAsia="Times New Roman" w:hAnsi="Times New Roman" w:hint="default"/>
      </w:rPr>
    </w:lvl>
    <w:lvl w:ilvl="1" w:tplc="7FD8295C">
      <w:start w:val="1"/>
      <w:numFmt w:val="decimal"/>
      <w:lvlText w:val="%2."/>
      <w:lvlJc w:val="left"/>
      <w:pPr>
        <w:tabs>
          <w:tab w:val="num" w:pos="1440"/>
        </w:tabs>
        <w:ind w:left="1440" w:hanging="360"/>
      </w:pPr>
      <w:rPr>
        <w:rFonts w:cs="Times New Roman"/>
      </w:rPr>
    </w:lvl>
    <w:lvl w:ilvl="2" w:tplc="F22E72CE">
      <w:start w:val="1"/>
      <w:numFmt w:val="decimal"/>
      <w:lvlText w:val="%3."/>
      <w:lvlJc w:val="left"/>
      <w:pPr>
        <w:tabs>
          <w:tab w:val="num" w:pos="2160"/>
        </w:tabs>
        <w:ind w:left="2160" w:hanging="360"/>
      </w:pPr>
      <w:rPr>
        <w:rFonts w:cs="Times New Roman"/>
      </w:rPr>
    </w:lvl>
    <w:lvl w:ilvl="3" w:tplc="C9A0B36A">
      <w:start w:val="1"/>
      <w:numFmt w:val="decimal"/>
      <w:lvlText w:val="%4."/>
      <w:lvlJc w:val="left"/>
      <w:pPr>
        <w:tabs>
          <w:tab w:val="num" w:pos="2880"/>
        </w:tabs>
        <w:ind w:left="2880" w:hanging="360"/>
      </w:pPr>
      <w:rPr>
        <w:rFonts w:cs="Times New Roman"/>
      </w:rPr>
    </w:lvl>
    <w:lvl w:ilvl="4" w:tplc="59D4A87A">
      <w:start w:val="1"/>
      <w:numFmt w:val="decimal"/>
      <w:lvlText w:val="%5."/>
      <w:lvlJc w:val="left"/>
      <w:pPr>
        <w:tabs>
          <w:tab w:val="num" w:pos="3600"/>
        </w:tabs>
        <w:ind w:left="3600" w:hanging="360"/>
      </w:pPr>
      <w:rPr>
        <w:rFonts w:cs="Times New Roman"/>
      </w:rPr>
    </w:lvl>
    <w:lvl w:ilvl="5" w:tplc="C092311A">
      <w:start w:val="1"/>
      <w:numFmt w:val="decimal"/>
      <w:lvlText w:val="%6."/>
      <w:lvlJc w:val="left"/>
      <w:pPr>
        <w:tabs>
          <w:tab w:val="num" w:pos="4320"/>
        </w:tabs>
        <w:ind w:left="4320" w:hanging="360"/>
      </w:pPr>
      <w:rPr>
        <w:rFonts w:cs="Times New Roman"/>
      </w:rPr>
    </w:lvl>
    <w:lvl w:ilvl="6" w:tplc="35B83D04">
      <w:start w:val="1"/>
      <w:numFmt w:val="decimal"/>
      <w:lvlText w:val="%7."/>
      <w:lvlJc w:val="left"/>
      <w:pPr>
        <w:tabs>
          <w:tab w:val="num" w:pos="5040"/>
        </w:tabs>
        <w:ind w:left="5040" w:hanging="360"/>
      </w:pPr>
      <w:rPr>
        <w:rFonts w:cs="Times New Roman"/>
      </w:rPr>
    </w:lvl>
    <w:lvl w:ilvl="7" w:tplc="38660E68">
      <w:start w:val="1"/>
      <w:numFmt w:val="decimal"/>
      <w:lvlText w:val="%8."/>
      <w:lvlJc w:val="left"/>
      <w:pPr>
        <w:tabs>
          <w:tab w:val="num" w:pos="5760"/>
        </w:tabs>
        <w:ind w:left="5760" w:hanging="360"/>
      </w:pPr>
      <w:rPr>
        <w:rFonts w:cs="Times New Roman"/>
      </w:rPr>
    </w:lvl>
    <w:lvl w:ilvl="8" w:tplc="31609C80">
      <w:start w:val="1"/>
      <w:numFmt w:val="decimal"/>
      <w:lvlText w:val="%9."/>
      <w:lvlJc w:val="left"/>
      <w:pPr>
        <w:tabs>
          <w:tab w:val="num" w:pos="6480"/>
        </w:tabs>
        <w:ind w:left="6480" w:hanging="360"/>
      </w:pPr>
      <w:rPr>
        <w:rFonts w:cs="Times New Roman"/>
      </w:rPr>
    </w:lvl>
  </w:abstractNum>
  <w:abstractNum w:abstractNumId="34" w15:restartNumberingAfterBreak="0">
    <w:nsid w:val="61C74FF6"/>
    <w:multiLevelType w:val="hybridMultilevel"/>
    <w:tmpl w:val="4DFAD8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40B487F"/>
    <w:multiLevelType w:val="hybridMultilevel"/>
    <w:tmpl w:val="15024558"/>
    <w:lvl w:ilvl="0" w:tplc="FFFFFFFF">
      <w:start w:val="1"/>
      <w:numFmt w:val="bullet"/>
      <w:lvlText w:val="-"/>
      <w:lvlJc w:val="left"/>
      <w:pPr>
        <w:tabs>
          <w:tab w:val="num" w:pos="540"/>
        </w:tabs>
        <w:ind w:left="540" w:hanging="360"/>
      </w:pPr>
      <w:rPr>
        <w:rFonts w:ascii="Times New Roman" w:eastAsia="Times New Roman" w:hAnsi="Times New Roman" w:hint="default"/>
      </w:rPr>
    </w:lvl>
    <w:lvl w:ilvl="1" w:tplc="FFFFFFFF">
      <w:start w:val="1"/>
      <w:numFmt w:val="decimal"/>
      <w:lvlText w:val="%2."/>
      <w:lvlJc w:val="left"/>
      <w:pPr>
        <w:tabs>
          <w:tab w:val="num" w:pos="825"/>
        </w:tabs>
        <w:ind w:left="825" w:hanging="360"/>
      </w:pPr>
      <w:rPr>
        <w:rFonts w:cs="Times New Roman"/>
      </w:rPr>
    </w:lvl>
    <w:lvl w:ilvl="2" w:tplc="FFFFFFFF">
      <w:start w:val="1"/>
      <w:numFmt w:val="decimal"/>
      <w:lvlText w:val="%3."/>
      <w:lvlJc w:val="left"/>
      <w:pPr>
        <w:tabs>
          <w:tab w:val="num" w:pos="1632"/>
        </w:tabs>
        <w:ind w:left="1632" w:hanging="360"/>
      </w:pPr>
      <w:rPr>
        <w:rFonts w:cs="Times New Roman"/>
      </w:rPr>
    </w:lvl>
    <w:lvl w:ilvl="3" w:tplc="FFFFFFFF">
      <w:start w:val="1"/>
      <w:numFmt w:val="decimal"/>
      <w:lvlText w:val="%4."/>
      <w:lvlJc w:val="left"/>
      <w:pPr>
        <w:tabs>
          <w:tab w:val="num" w:pos="2352"/>
        </w:tabs>
        <w:ind w:left="2352" w:hanging="360"/>
      </w:pPr>
      <w:rPr>
        <w:rFonts w:cs="Times New Roman"/>
      </w:rPr>
    </w:lvl>
    <w:lvl w:ilvl="4" w:tplc="FFFFFFFF">
      <w:start w:val="1"/>
      <w:numFmt w:val="decimal"/>
      <w:lvlText w:val="%5."/>
      <w:lvlJc w:val="left"/>
      <w:pPr>
        <w:tabs>
          <w:tab w:val="num" w:pos="3072"/>
        </w:tabs>
        <w:ind w:left="3072" w:hanging="360"/>
      </w:pPr>
      <w:rPr>
        <w:rFonts w:cs="Times New Roman"/>
      </w:rPr>
    </w:lvl>
    <w:lvl w:ilvl="5" w:tplc="FFFFFFFF">
      <w:start w:val="1"/>
      <w:numFmt w:val="decimal"/>
      <w:lvlText w:val="%6."/>
      <w:lvlJc w:val="left"/>
      <w:pPr>
        <w:tabs>
          <w:tab w:val="num" w:pos="3792"/>
        </w:tabs>
        <w:ind w:left="3792" w:hanging="360"/>
      </w:pPr>
      <w:rPr>
        <w:rFonts w:cs="Times New Roman"/>
      </w:rPr>
    </w:lvl>
    <w:lvl w:ilvl="6" w:tplc="FFFFFFFF">
      <w:start w:val="1"/>
      <w:numFmt w:val="decimal"/>
      <w:lvlText w:val="%7."/>
      <w:lvlJc w:val="left"/>
      <w:pPr>
        <w:tabs>
          <w:tab w:val="num" w:pos="4512"/>
        </w:tabs>
        <w:ind w:left="4512" w:hanging="360"/>
      </w:pPr>
      <w:rPr>
        <w:rFonts w:cs="Times New Roman"/>
      </w:rPr>
    </w:lvl>
    <w:lvl w:ilvl="7" w:tplc="FFFFFFFF">
      <w:start w:val="1"/>
      <w:numFmt w:val="decimal"/>
      <w:lvlText w:val="%8."/>
      <w:lvlJc w:val="left"/>
      <w:pPr>
        <w:tabs>
          <w:tab w:val="num" w:pos="5232"/>
        </w:tabs>
        <w:ind w:left="5232" w:hanging="360"/>
      </w:pPr>
      <w:rPr>
        <w:rFonts w:cs="Times New Roman"/>
      </w:rPr>
    </w:lvl>
    <w:lvl w:ilvl="8" w:tplc="FFFFFFFF">
      <w:start w:val="1"/>
      <w:numFmt w:val="decimal"/>
      <w:lvlText w:val="%9."/>
      <w:lvlJc w:val="left"/>
      <w:pPr>
        <w:tabs>
          <w:tab w:val="num" w:pos="5952"/>
        </w:tabs>
        <w:ind w:left="5952" w:hanging="360"/>
      </w:pPr>
      <w:rPr>
        <w:rFonts w:cs="Times New Roman"/>
      </w:rPr>
    </w:lvl>
  </w:abstractNum>
  <w:abstractNum w:abstractNumId="36" w15:restartNumberingAfterBreak="0">
    <w:nsid w:val="663430B4"/>
    <w:multiLevelType w:val="multilevel"/>
    <w:tmpl w:val="79483FDA"/>
    <w:lvl w:ilvl="0">
      <w:start w:val="1"/>
      <w:numFmt w:val="none"/>
      <w:lvlText w:val=""/>
      <w:legacy w:legacy="1" w:legacySpace="120" w:legacyIndent="360"/>
      <w:lvlJc w:val="left"/>
      <w:pPr>
        <w:ind w:left="360" w:hanging="360"/>
      </w:pPr>
      <w:rPr>
        <w:rFonts w:ascii="Wingdings" w:hAnsi="Wingdings" w:cs="Times New Roman"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37" w15:restartNumberingAfterBreak="0">
    <w:nsid w:val="673D6BB1"/>
    <w:multiLevelType w:val="hybridMultilevel"/>
    <w:tmpl w:val="451A6CF6"/>
    <w:lvl w:ilvl="0" w:tplc="61B27166">
      <w:start w:val="1"/>
      <w:numFmt w:val="lowerLetter"/>
      <w:lvlText w:val="%1)"/>
      <w:lvlJc w:val="left"/>
      <w:pPr>
        <w:tabs>
          <w:tab w:val="num" w:pos="720"/>
        </w:tabs>
        <w:ind w:left="720" w:hanging="360"/>
      </w:pPr>
      <w:rPr>
        <w:rFonts w:cs="Times New Roman"/>
      </w:rPr>
    </w:lvl>
    <w:lvl w:ilvl="1" w:tplc="D354C6FA">
      <w:start w:val="1"/>
      <w:numFmt w:val="bullet"/>
      <w:lvlText w:val="-"/>
      <w:lvlJc w:val="left"/>
      <w:pPr>
        <w:tabs>
          <w:tab w:val="num" w:pos="1080"/>
        </w:tabs>
        <w:ind w:left="1080" w:hanging="360"/>
      </w:pPr>
      <w:rPr>
        <w:rFonts w:ascii="Times New Roman" w:eastAsia="Times New Roman" w:hAnsi="Times New Roman" w:hint="default"/>
      </w:rPr>
    </w:lvl>
    <w:lvl w:ilvl="2" w:tplc="117877B4">
      <w:start w:val="1"/>
      <w:numFmt w:val="decimal"/>
      <w:lvlText w:val="%3."/>
      <w:lvlJc w:val="left"/>
      <w:pPr>
        <w:tabs>
          <w:tab w:val="num" w:pos="2160"/>
        </w:tabs>
        <w:ind w:left="2160" w:hanging="360"/>
      </w:pPr>
      <w:rPr>
        <w:rFonts w:cs="Times New Roman"/>
      </w:rPr>
    </w:lvl>
    <w:lvl w:ilvl="3" w:tplc="C46CF3C2">
      <w:start w:val="1"/>
      <w:numFmt w:val="decimal"/>
      <w:lvlText w:val="%4."/>
      <w:lvlJc w:val="left"/>
      <w:pPr>
        <w:tabs>
          <w:tab w:val="num" w:pos="2880"/>
        </w:tabs>
        <w:ind w:left="2880" w:hanging="360"/>
      </w:pPr>
      <w:rPr>
        <w:rFonts w:cs="Times New Roman"/>
      </w:rPr>
    </w:lvl>
    <w:lvl w:ilvl="4" w:tplc="177E7D46">
      <w:start w:val="1"/>
      <w:numFmt w:val="decimal"/>
      <w:lvlText w:val="%5."/>
      <w:lvlJc w:val="left"/>
      <w:pPr>
        <w:tabs>
          <w:tab w:val="num" w:pos="3600"/>
        </w:tabs>
        <w:ind w:left="3600" w:hanging="360"/>
      </w:pPr>
      <w:rPr>
        <w:rFonts w:cs="Times New Roman"/>
      </w:rPr>
    </w:lvl>
    <w:lvl w:ilvl="5" w:tplc="71F0A50E">
      <w:start w:val="1"/>
      <w:numFmt w:val="decimal"/>
      <w:lvlText w:val="%6."/>
      <w:lvlJc w:val="left"/>
      <w:pPr>
        <w:tabs>
          <w:tab w:val="num" w:pos="4320"/>
        </w:tabs>
        <w:ind w:left="4320" w:hanging="360"/>
      </w:pPr>
      <w:rPr>
        <w:rFonts w:cs="Times New Roman"/>
      </w:rPr>
    </w:lvl>
    <w:lvl w:ilvl="6" w:tplc="A07C2444">
      <w:start w:val="1"/>
      <w:numFmt w:val="decimal"/>
      <w:lvlText w:val="%7."/>
      <w:lvlJc w:val="left"/>
      <w:pPr>
        <w:tabs>
          <w:tab w:val="num" w:pos="5040"/>
        </w:tabs>
        <w:ind w:left="5040" w:hanging="360"/>
      </w:pPr>
      <w:rPr>
        <w:rFonts w:cs="Times New Roman"/>
      </w:rPr>
    </w:lvl>
    <w:lvl w:ilvl="7" w:tplc="CE02CB14">
      <w:start w:val="1"/>
      <w:numFmt w:val="decimal"/>
      <w:lvlText w:val="%8."/>
      <w:lvlJc w:val="left"/>
      <w:pPr>
        <w:tabs>
          <w:tab w:val="num" w:pos="5760"/>
        </w:tabs>
        <w:ind w:left="5760" w:hanging="360"/>
      </w:pPr>
      <w:rPr>
        <w:rFonts w:cs="Times New Roman"/>
      </w:rPr>
    </w:lvl>
    <w:lvl w:ilvl="8" w:tplc="5972D11C">
      <w:start w:val="1"/>
      <w:numFmt w:val="decimal"/>
      <w:lvlText w:val="%9."/>
      <w:lvlJc w:val="left"/>
      <w:pPr>
        <w:tabs>
          <w:tab w:val="num" w:pos="6480"/>
        </w:tabs>
        <w:ind w:left="6480" w:hanging="360"/>
      </w:pPr>
      <w:rPr>
        <w:rFonts w:cs="Times New Roman"/>
      </w:rPr>
    </w:lvl>
  </w:abstractNum>
  <w:abstractNum w:abstractNumId="38" w15:restartNumberingAfterBreak="0">
    <w:nsid w:val="697F6F14"/>
    <w:multiLevelType w:val="hybridMultilevel"/>
    <w:tmpl w:val="09EC1B92"/>
    <w:lvl w:ilvl="0" w:tplc="04100017">
      <w:start w:val="8"/>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B5F5D59"/>
    <w:multiLevelType w:val="hybridMultilevel"/>
    <w:tmpl w:val="C0F8929A"/>
    <w:lvl w:ilvl="0" w:tplc="7A6CDF3A">
      <w:start w:val="1"/>
      <w:numFmt w:val="bullet"/>
      <w:lvlText w:val=""/>
      <w:lvlJc w:val="left"/>
      <w:pPr>
        <w:tabs>
          <w:tab w:val="num" w:pos="720"/>
        </w:tabs>
        <w:ind w:left="720" w:hanging="360"/>
      </w:pPr>
      <w:rPr>
        <w:rFonts w:ascii="Wingdings" w:hAnsi="Wingdings" w:hint="default"/>
      </w:rPr>
    </w:lvl>
    <w:lvl w:ilvl="1" w:tplc="56CC3EC2">
      <w:start w:val="1"/>
      <w:numFmt w:val="decimal"/>
      <w:lvlText w:val="%2."/>
      <w:lvlJc w:val="left"/>
      <w:pPr>
        <w:tabs>
          <w:tab w:val="num" w:pos="1440"/>
        </w:tabs>
        <w:ind w:left="1440" w:hanging="360"/>
      </w:pPr>
      <w:rPr>
        <w:rFonts w:cs="Times New Roman"/>
      </w:rPr>
    </w:lvl>
    <w:lvl w:ilvl="2" w:tplc="2CBEE3EC">
      <w:start w:val="1"/>
      <w:numFmt w:val="decimal"/>
      <w:lvlText w:val="%3."/>
      <w:lvlJc w:val="left"/>
      <w:pPr>
        <w:tabs>
          <w:tab w:val="num" w:pos="2160"/>
        </w:tabs>
        <w:ind w:left="2160" w:hanging="360"/>
      </w:pPr>
      <w:rPr>
        <w:rFonts w:cs="Times New Roman"/>
      </w:rPr>
    </w:lvl>
    <w:lvl w:ilvl="3" w:tplc="80DE321E">
      <w:start w:val="1"/>
      <w:numFmt w:val="decimal"/>
      <w:lvlText w:val="%4."/>
      <w:lvlJc w:val="left"/>
      <w:pPr>
        <w:tabs>
          <w:tab w:val="num" w:pos="2880"/>
        </w:tabs>
        <w:ind w:left="2880" w:hanging="360"/>
      </w:pPr>
      <w:rPr>
        <w:rFonts w:cs="Times New Roman"/>
      </w:rPr>
    </w:lvl>
    <w:lvl w:ilvl="4" w:tplc="FE129138">
      <w:start w:val="1"/>
      <w:numFmt w:val="decimal"/>
      <w:lvlText w:val="%5."/>
      <w:lvlJc w:val="left"/>
      <w:pPr>
        <w:tabs>
          <w:tab w:val="num" w:pos="3600"/>
        </w:tabs>
        <w:ind w:left="3600" w:hanging="360"/>
      </w:pPr>
      <w:rPr>
        <w:rFonts w:cs="Times New Roman"/>
      </w:rPr>
    </w:lvl>
    <w:lvl w:ilvl="5" w:tplc="A6547084">
      <w:start w:val="1"/>
      <w:numFmt w:val="decimal"/>
      <w:lvlText w:val="%6."/>
      <w:lvlJc w:val="left"/>
      <w:pPr>
        <w:tabs>
          <w:tab w:val="num" w:pos="4320"/>
        </w:tabs>
        <w:ind w:left="4320" w:hanging="360"/>
      </w:pPr>
      <w:rPr>
        <w:rFonts w:cs="Times New Roman"/>
      </w:rPr>
    </w:lvl>
    <w:lvl w:ilvl="6" w:tplc="0B727620">
      <w:start w:val="1"/>
      <w:numFmt w:val="decimal"/>
      <w:lvlText w:val="%7."/>
      <w:lvlJc w:val="left"/>
      <w:pPr>
        <w:tabs>
          <w:tab w:val="num" w:pos="5040"/>
        </w:tabs>
        <w:ind w:left="5040" w:hanging="360"/>
      </w:pPr>
      <w:rPr>
        <w:rFonts w:cs="Times New Roman"/>
      </w:rPr>
    </w:lvl>
    <w:lvl w:ilvl="7" w:tplc="0C846B44">
      <w:start w:val="1"/>
      <w:numFmt w:val="decimal"/>
      <w:lvlText w:val="%8."/>
      <w:lvlJc w:val="left"/>
      <w:pPr>
        <w:tabs>
          <w:tab w:val="num" w:pos="5760"/>
        </w:tabs>
        <w:ind w:left="5760" w:hanging="360"/>
      </w:pPr>
      <w:rPr>
        <w:rFonts w:cs="Times New Roman"/>
      </w:rPr>
    </w:lvl>
    <w:lvl w:ilvl="8" w:tplc="ACF23362">
      <w:start w:val="1"/>
      <w:numFmt w:val="decimal"/>
      <w:lvlText w:val="%9."/>
      <w:lvlJc w:val="left"/>
      <w:pPr>
        <w:tabs>
          <w:tab w:val="num" w:pos="6480"/>
        </w:tabs>
        <w:ind w:left="6480" w:hanging="360"/>
      </w:pPr>
      <w:rPr>
        <w:rFonts w:cs="Times New Roman"/>
      </w:rPr>
    </w:lvl>
  </w:abstractNum>
  <w:abstractNum w:abstractNumId="40" w15:restartNumberingAfterBreak="0">
    <w:nsid w:val="6BEE4A64"/>
    <w:multiLevelType w:val="hybridMultilevel"/>
    <w:tmpl w:val="17A6C0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1132A5E"/>
    <w:multiLevelType w:val="hybridMultilevel"/>
    <w:tmpl w:val="75B03EC0"/>
    <w:lvl w:ilvl="0" w:tplc="43A81B18">
      <w:numFmt w:val="bullet"/>
      <w:lvlText w:val="-"/>
      <w:lvlJc w:val="left"/>
      <w:pPr>
        <w:tabs>
          <w:tab w:val="num" w:pos="720"/>
        </w:tabs>
        <w:ind w:left="720" w:hanging="360"/>
      </w:pPr>
      <w:rPr>
        <w:rFonts w:ascii="Arial" w:eastAsia="Times New Roman" w:hAnsi="Arial" w:hint="default"/>
      </w:rPr>
    </w:lvl>
    <w:lvl w:ilvl="1" w:tplc="F0F6B994" w:tentative="1">
      <w:start w:val="1"/>
      <w:numFmt w:val="bullet"/>
      <w:lvlText w:val="o"/>
      <w:lvlJc w:val="left"/>
      <w:pPr>
        <w:tabs>
          <w:tab w:val="num" w:pos="1440"/>
        </w:tabs>
        <w:ind w:left="1440" w:hanging="360"/>
      </w:pPr>
      <w:rPr>
        <w:rFonts w:ascii="Courier New" w:hAnsi="Courier New" w:hint="default"/>
      </w:rPr>
    </w:lvl>
    <w:lvl w:ilvl="2" w:tplc="F222C8DE" w:tentative="1">
      <w:start w:val="1"/>
      <w:numFmt w:val="bullet"/>
      <w:lvlText w:val=""/>
      <w:lvlJc w:val="left"/>
      <w:pPr>
        <w:tabs>
          <w:tab w:val="num" w:pos="2160"/>
        </w:tabs>
        <w:ind w:left="2160" w:hanging="360"/>
      </w:pPr>
      <w:rPr>
        <w:rFonts w:ascii="Wingdings" w:hAnsi="Wingdings" w:hint="default"/>
      </w:rPr>
    </w:lvl>
    <w:lvl w:ilvl="3" w:tplc="7A547E1E" w:tentative="1">
      <w:start w:val="1"/>
      <w:numFmt w:val="bullet"/>
      <w:lvlText w:val=""/>
      <w:lvlJc w:val="left"/>
      <w:pPr>
        <w:tabs>
          <w:tab w:val="num" w:pos="2880"/>
        </w:tabs>
        <w:ind w:left="2880" w:hanging="360"/>
      </w:pPr>
      <w:rPr>
        <w:rFonts w:ascii="Symbol" w:hAnsi="Symbol" w:hint="default"/>
      </w:rPr>
    </w:lvl>
    <w:lvl w:ilvl="4" w:tplc="A5BA637C" w:tentative="1">
      <w:start w:val="1"/>
      <w:numFmt w:val="bullet"/>
      <w:lvlText w:val="o"/>
      <w:lvlJc w:val="left"/>
      <w:pPr>
        <w:tabs>
          <w:tab w:val="num" w:pos="3600"/>
        </w:tabs>
        <w:ind w:left="3600" w:hanging="360"/>
      </w:pPr>
      <w:rPr>
        <w:rFonts w:ascii="Courier New" w:hAnsi="Courier New" w:hint="default"/>
      </w:rPr>
    </w:lvl>
    <w:lvl w:ilvl="5" w:tplc="2662D30C" w:tentative="1">
      <w:start w:val="1"/>
      <w:numFmt w:val="bullet"/>
      <w:lvlText w:val=""/>
      <w:lvlJc w:val="left"/>
      <w:pPr>
        <w:tabs>
          <w:tab w:val="num" w:pos="4320"/>
        </w:tabs>
        <w:ind w:left="4320" w:hanging="360"/>
      </w:pPr>
      <w:rPr>
        <w:rFonts w:ascii="Wingdings" w:hAnsi="Wingdings" w:hint="default"/>
      </w:rPr>
    </w:lvl>
    <w:lvl w:ilvl="6" w:tplc="13EED308" w:tentative="1">
      <w:start w:val="1"/>
      <w:numFmt w:val="bullet"/>
      <w:lvlText w:val=""/>
      <w:lvlJc w:val="left"/>
      <w:pPr>
        <w:tabs>
          <w:tab w:val="num" w:pos="5040"/>
        </w:tabs>
        <w:ind w:left="5040" w:hanging="360"/>
      </w:pPr>
      <w:rPr>
        <w:rFonts w:ascii="Symbol" w:hAnsi="Symbol" w:hint="default"/>
      </w:rPr>
    </w:lvl>
    <w:lvl w:ilvl="7" w:tplc="6F2EC11A" w:tentative="1">
      <w:start w:val="1"/>
      <w:numFmt w:val="bullet"/>
      <w:lvlText w:val="o"/>
      <w:lvlJc w:val="left"/>
      <w:pPr>
        <w:tabs>
          <w:tab w:val="num" w:pos="5760"/>
        </w:tabs>
        <w:ind w:left="5760" w:hanging="360"/>
      </w:pPr>
      <w:rPr>
        <w:rFonts w:ascii="Courier New" w:hAnsi="Courier New" w:hint="default"/>
      </w:rPr>
    </w:lvl>
    <w:lvl w:ilvl="8" w:tplc="91DC1F8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4075C8"/>
    <w:multiLevelType w:val="hybridMultilevel"/>
    <w:tmpl w:val="747054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153509B"/>
    <w:multiLevelType w:val="hybridMultilevel"/>
    <w:tmpl w:val="3D683638"/>
    <w:lvl w:ilvl="0" w:tplc="B9B03E4A">
      <w:start w:val="1"/>
      <w:numFmt w:val="bullet"/>
      <w:lvlText w:val="-"/>
      <w:lvlJc w:val="left"/>
      <w:pPr>
        <w:tabs>
          <w:tab w:val="num" w:pos="360"/>
        </w:tabs>
        <w:ind w:left="360" w:hanging="360"/>
      </w:pPr>
      <w:rPr>
        <w:rFonts w:ascii="Times New Roman" w:eastAsia="Times New Roman" w:hAnsi="Times New Roman" w:hint="default"/>
      </w:rPr>
    </w:lvl>
    <w:lvl w:ilvl="1" w:tplc="E806CE44">
      <w:start w:val="1"/>
      <w:numFmt w:val="decimal"/>
      <w:lvlText w:val="%2."/>
      <w:lvlJc w:val="left"/>
      <w:pPr>
        <w:tabs>
          <w:tab w:val="num" w:pos="1440"/>
        </w:tabs>
        <w:ind w:left="1440" w:hanging="360"/>
      </w:pPr>
      <w:rPr>
        <w:rFonts w:cs="Times New Roman"/>
      </w:rPr>
    </w:lvl>
    <w:lvl w:ilvl="2" w:tplc="A62696FE">
      <w:start w:val="1"/>
      <w:numFmt w:val="decimal"/>
      <w:lvlText w:val="%3."/>
      <w:lvlJc w:val="left"/>
      <w:pPr>
        <w:tabs>
          <w:tab w:val="num" w:pos="2160"/>
        </w:tabs>
        <w:ind w:left="2160" w:hanging="360"/>
      </w:pPr>
      <w:rPr>
        <w:rFonts w:cs="Times New Roman"/>
      </w:rPr>
    </w:lvl>
    <w:lvl w:ilvl="3" w:tplc="1960CB46">
      <w:start w:val="1"/>
      <w:numFmt w:val="decimal"/>
      <w:lvlText w:val="%4."/>
      <w:lvlJc w:val="left"/>
      <w:pPr>
        <w:tabs>
          <w:tab w:val="num" w:pos="2880"/>
        </w:tabs>
        <w:ind w:left="2880" w:hanging="360"/>
      </w:pPr>
      <w:rPr>
        <w:rFonts w:cs="Times New Roman"/>
      </w:rPr>
    </w:lvl>
    <w:lvl w:ilvl="4" w:tplc="B5A28A5A">
      <w:start w:val="1"/>
      <w:numFmt w:val="decimal"/>
      <w:lvlText w:val="%5."/>
      <w:lvlJc w:val="left"/>
      <w:pPr>
        <w:tabs>
          <w:tab w:val="num" w:pos="3600"/>
        </w:tabs>
        <w:ind w:left="3600" w:hanging="360"/>
      </w:pPr>
      <w:rPr>
        <w:rFonts w:cs="Times New Roman"/>
      </w:rPr>
    </w:lvl>
    <w:lvl w:ilvl="5" w:tplc="13BC87D4">
      <w:start w:val="1"/>
      <w:numFmt w:val="decimal"/>
      <w:lvlText w:val="%6."/>
      <w:lvlJc w:val="left"/>
      <w:pPr>
        <w:tabs>
          <w:tab w:val="num" w:pos="4320"/>
        </w:tabs>
        <w:ind w:left="4320" w:hanging="360"/>
      </w:pPr>
      <w:rPr>
        <w:rFonts w:cs="Times New Roman"/>
      </w:rPr>
    </w:lvl>
    <w:lvl w:ilvl="6" w:tplc="4692B3E2">
      <w:start w:val="1"/>
      <w:numFmt w:val="decimal"/>
      <w:lvlText w:val="%7."/>
      <w:lvlJc w:val="left"/>
      <w:pPr>
        <w:tabs>
          <w:tab w:val="num" w:pos="5040"/>
        </w:tabs>
        <w:ind w:left="5040" w:hanging="360"/>
      </w:pPr>
      <w:rPr>
        <w:rFonts w:cs="Times New Roman"/>
      </w:rPr>
    </w:lvl>
    <w:lvl w:ilvl="7" w:tplc="6F963A08">
      <w:start w:val="1"/>
      <w:numFmt w:val="decimal"/>
      <w:lvlText w:val="%8."/>
      <w:lvlJc w:val="left"/>
      <w:pPr>
        <w:tabs>
          <w:tab w:val="num" w:pos="5760"/>
        </w:tabs>
        <w:ind w:left="5760" w:hanging="360"/>
      </w:pPr>
      <w:rPr>
        <w:rFonts w:cs="Times New Roman"/>
      </w:rPr>
    </w:lvl>
    <w:lvl w:ilvl="8" w:tplc="ADDA0F5A">
      <w:start w:val="1"/>
      <w:numFmt w:val="decimal"/>
      <w:lvlText w:val="%9."/>
      <w:lvlJc w:val="left"/>
      <w:pPr>
        <w:tabs>
          <w:tab w:val="num" w:pos="6480"/>
        </w:tabs>
        <w:ind w:left="6480" w:hanging="360"/>
      </w:pPr>
      <w:rPr>
        <w:rFonts w:cs="Times New Roman"/>
      </w:rPr>
    </w:lvl>
  </w:abstractNum>
  <w:abstractNum w:abstractNumId="44" w15:restartNumberingAfterBreak="0">
    <w:nsid w:val="71CE4623"/>
    <w:multiLevelType w:val="hybridMultilevel"/>
    <w:tmpl w:val="D4541D48"/>
    <w:lvl w:ilvl="0" w:tplc="04100019">
      <w:start w:val="1"/>
      <w:numFmt w:val="lowerLetter"/>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abstractNum w:abstractNumId="45" w15:restartNumberingAfterBreak="0">
    <w:nsid w:val="72AF7C0F"/>
    <w:multiLevelType w:val="hybridMultilevel"/>
    <w:tmpl w:val="43520E5E"/>
    <w:lvl w:ilvl="0" w:tplc="7A4C59BE">
      <w:start w:val="1"/>
      <w:numFmt w:val="bullet"/>
      <w:lvlText w:val="-"/>
      <w:lvlJc w:val="left"/>
      <w:pPr>
        <w:tabs>
          <w:tab w:val="num" w:pos="360"/>
        </w:tabs>
        <w:ind w:left="360" w:hanging="360"/>
      </w:pPr>
      <w:rPr>
        <w:rFonts w:ascii="Times New Roman" w:eastAsia="Times New Roman" w:hAnsi="Times New Roman" w:hint="default"/>
      </w:rPr>
    </w:lvl>
    <w:lvl w:ilvl="1" w:tplc="63A8B3F2">
      <w:start w:val="1"/>
      <w:numFmt w:val="decimal"/>
      <w:lvlText w:val="%2."/>
      <w:lvlJc w:val="left"/>
      <w:pPr>
        <w:tabs>
          <w:tab w:val="num" w:pos="1440"/>
        </w:tabs>
        <w:ind w:left="1440" w:hanging="360"/>
      </w:pPr>
      <w:rPr>
        <w:rFonts w:cs="Times New Roman"/>
      </w:rPr>
    </w:lvl>
    <w:lvl w:ilvl="2" w:tplc="C3E259C8">
      <w:start w:val="1"/>
      <w:numFmt w:val="decimal"/>
      <w:lvlText w:val="%3."/>
      <w:lvlJc w:val="left"/>
      <w:pPr>
        <w:tabs>
          <w:tab w:val="num" w:pos="2160"/>
        </w:tabs>
        <w:ind w:left="2160" w:hanging="360"/>
      </w:pPr>
      <w:rPr>
        <w:rFonts w:cs="Times New Roman"/>
      </w:rPr>
    </w:lvl>
    <w:lvl w:ilvl="3" w:tplc="C388E698">
      <w:start w:val="1"/>
      <w:numFmt w:val="decimal"/>
      <w:lvlText w:val="%4."/>
      <w:lvlJc w:val="left"/>
      <w:pPr>
        <w:tabs>
          <w:tab w:val="num" w:pos="2880"/>
        </w:tabs>
        <w:ind w:left="2880" w:hanging="360"/>
      </w:pPr>
      <w:rPr>
        <w:rFonts w:cs="Times New Roman"/>
      </w:rPr>
    </w:lvl>
    <w:lvl w:ilvl="4" w:tplc="1A220D42">
      <w:start w:val="1"/>
      <w:numFmt w:val="decimal"/>
      <w:lvlText w:val="%5."/>
      <w:lvlJc w:val="left"/>
      <w:pPr>
        <w:tabs>
          <w:tab w:val="num" w:pos="3600"/>
        </w:tabs>
        <w:ind w:left="3600" w:hanging="360"/>
      </w:pPr>
      <w:rPr>
        <w:rFonts w:cs="Times New Roman"/>
      </w:rPr>
    </w:lvl>
    <w:lvl w:ilvl="5" w:tplc="08169CC2">
      <w:start w:val="1"/>
      <w:numFmt w:val="decimal"/>
      <w:lvlText w:val="%6."/>
      <w:lvlJc w:val="left"/>
      <w:pPr>
        <w:tabs>
          <w:tab w:val="num" w:pos="4320"/>
        </w:tabs>
        <w:ind w:left="4320" w:hanging="360"/>
      </w:pPr>
      <w:rPr>
        <w:rFonts w:cs="Times New Roman"/>
      </w:rPr>
    </w:lvl>
    <w:lvl w:ilvl="6" w:tplc="2BCEDD6C">
      <w:start w:val="1"/>
      <w:numFmt w:val="decimal"/>
      <w:lvlText w:val="%7."/>
      <w:lvlJc w:val="left"/>
      <w:pPr>
        <w:tabs>
          <w:tab w:val="num" w:pos="5040"/>
        </w:tabs>
        <w:ind w:left="5040" w:hanging="360"/>
      </w:pPr>
      <w:rPr>
        <w:rFonts w:cs="Times New Roman"/>
      </w:rPr>
    </w:lvl>
    <w:lvl w:ilvl="7" w:tplc="20EC808C">
      <w:start w:val="1"/>
      <w:numFmt w:val="decimal"/>
      <w:lvlText w:val="%8."/>
      <w:lvlJc w:val="left"/>
      <w:pPr>
        <w:tabs>
          <w:tab w:val="num" w:pos="5760"/>
        </w:tabs>
        <w:ind w:left="5760" w:hanging="360"/>
      </w:pPr>
      <w:rPr>
        <w:rFonts w:cs="Times New Roman"/>
      </w:rPr>
    </w:lvl>
    <w:lvl w:ilvl="8" w:tplc="17B83760">
      <w:start w:val="1"/>
      <w:numFmt w:val="decimal"/>
      <w:lvlText w:val="%9."/>
      <w:lvlJc w:val="left"/>
      <w:pPr>
        <w:tabs>
          <w:tab w:val="num" w:pos="6480"/>
        </w:tabs>
        <w:ind w:left="6480" w:hanging="360"/>
      </w:pPr>
      <w:rPr>
        <w:rFonts w:cs="Times New Roman"/>
      </w:rPr>
    </w:lvl>
  </w:abstractNum>
  <w:abstractNum w:abstractNumId="46" w15:restartNumberingAfterBreak="0">
    <w:nsid w:val="77112519"/>
    <w:multiLevelType w:val="multilevel"/>
    <w:tmpl w:val="79483FDA"/>
    <w:lvl w:ilvl="0">
      <w:start w:val="1"/>
      <w:numFmt w:val="none"/>
      <w:lvlText w:val=""/>
      <w:legacy w:legacy="1" w:legacySpace="120" w:legacyIndent="360"/>
      <w:lvlJc w:val="left"/>
      <w:pPr>
        <w:ind w:left="360" w:hanging="360"/>
      </w:pPr>
      <w:rPr>
        <w:rFonts w:ascii="Wingdings" w:hAnsi="Wingdings" w:cs="Times New Roman"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7" w15:restartNumberingAfterBreak="0">
    <w:nsid w:val="78D6690B"/>
    <w:multiLevelType w:val="hybridMultilevel"/>
    <w:tmpl w:val="1ADCE06E"/>
    <w:lvl w:ilvl="0" w:tplc="C8BA384C">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D167D14"/>
    <w:multiLevelType w:val="hybridMultilevel"/>
    <w:tmpl w:val="94F05D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41"/>
  </w:num>
  <w:num w:numId="21">
    <w:abstractNumId w:val="0"/>
  </w:num>
  <w:num w:numId="22">
    <w:abstractNumId w:val="21"/>
  </w:num>
  <w:num w:numId="23">
    <w:abstractNumId w:val="20"/>
  </w:num>
  <w:num w:numId="24">
    <w:abstractNumId w:val="47"/>
  </w:num>
  <w:num w:numId="25">
    <w:abstractNumId w:val="27"/>
  </w:num>
  <w:num w:numId="26">
    <w:abstractNumId w:val="5"/>
  </w:num>
  <w:num w:numId="27">
    <w:abstractNumId w:val="10"/>
  </w:num>
  <w:num w:numId="28">
    <w:abstractNumId w:val="26"/>
  </w:num>
  <w:num w:numId="29">
    <w:abstractNumId w:val="18"/>
  </w:num>
  <w:num w:numId="30">
    <w:abstractNumId w:val="6"/>
  </w:num>
  <w:num w:numId="31">
    <w:abstractNumId w:val="28"/>
  </w:num>
  <w:num w:numId="32">
    <w:abstractNumId w:val="24"/>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38"/>
  </w:num>
  <w:num w:numId="36">
    <w:abstractNumId w:val="4"/>
  </w:num>
  <w:num w:numId="37">
    <w:abstractNumId w:val="40"/>
  </w:num>
  <w:num w:numId="38">
    <w:abstractNumId w:val="11"/>
  </w:num>
  <w:num w:numId="39">
    <w:abstractNumId w:val="34"/>
  </w:num>
  <w:num w:numId="40">
    <w:abstractNumId w:val="2"/>
  </w:num>
  <w:num w:numId="41">
    <w:abstractNumId w:val="25"/>
  </w:num>
  <w:num w:numId="42">
    <w:abstractNumId w:val="16"/>
  </w:num>
  <w:num w:numId="43">
    <w:abstractNumId w:val="22"/>
  </w:num>
  <w:num w:numId="44">
    <w:abstractNumId w:val="8"/>
  </w:num>
  <w:num w:numId="45">
    <w:abstractNumId w:val="15"/>
  </w:num>
  <w:num w:numId="46">
    <w:abstractNumId w:val="48"/>
  </w:num>
  <w:num w:numId="47">
    <w:abstractNumId w:val="42"/>
  </w:num>
  <w:num w:numId="48">
    <w:abstractNumId w:val="31"/>
  </w:num>
  <w:num w:numId="49">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EE"/>
    <w:rsid w:val="00000FF9"/>
    <w:rsid w:val="00016497"/>
    <w:rsid w:val="00084212"/>
    <w:rsid w:val="000B56C4"/>
    <w:rsid w:val="000F7355"/>
    <w:rsid w:val="0012559D"/>
    <w:rsid w:val="00126007"/>
    <w:rsid w:val="001A0B4C"/>
    <w:rsid w:val="001E541A"/>
    <w:rsid w:val="00202BED"/>
    <w:rsid w:val="002C6B1A"/>
    <w:rsid w:val="00307D63"/>
    <w:rsid w:val="00333AD6"/>
    <w:rsid w:val="003428BB"/>
    <w:rsid w:val="00352DA0"/>
    <w:rsid w:val="00362767"/>
    <w:rsid w:val="00367C32"/>
    <w:rsid w:val="003743A6"/>
    <w:rsid w:val="0038075B"/>
    <w:rsid w:val="003863AA"/>
    <w:rsid w:val="003D559E"/>
    <w:rsid w:val="003D650E"/>
    <w:rsid w:val="00410843"/>
    <w:rsid w:val="004331FA"/>
    <w:rsid w:val="0043543B"/>
    <w:rsid w:val="0046352C"/>
    <w:rsid w:val="00514A9B"/>
    <w:rsid w:val="00577145"/>
    <w:rsid w:val="00577A25"/>
    <w:rsid w:val="00581726"/>
    <w:rsid w:val="006320FC"/>
    <w:rsid w:val="00680703"/>
    <w:rsid w:val="00683A3B"/>
    <w:rsid w:val="006A58C5"/>
    <w:rsid w:val="006E1E67"/>
    <w:rsid w:val="006E70DA"/>
    <w:rsid w:val="00717E68"/>
    <w:rsid w:val="0074645F"/>
    <w:rsid w:val="00746520"/>
    <w:rsid w:val="007632DB"/>
    <w:rsid w:val="00780982"/>
    <w:rsid w:val="007E2862"/>
    <w:rsid w:val="00843D66"/>
    <w:rsid w:val="008507CE"/>
    <w:rsid w:val="00875D60"/>
    <w:rsid w:val="008F5645"/>
    <w:rsid w:val="00901185"/>
    <w:rsid w:val="00920250"/>
    <w:rsid w:val="00934E78"/>
    <w:rsid w:val="009930B5"/>
    <w:rsid w:val="009B381B"/>
    <w:rsid w:val="009B7BC8"/>
    <w:rsid w:val="00A163A4"/>
    <w:rsid w:val="00A43AEE"/>
    <w:rsid w:val="00A616EE"/>
    <w:rsid w:val="00A767BB"/>
    <w:rsid w:val="00A822A5"/>
    <w:rsid w:val="00AA66FC"/>
    <w:rsid w:val="00AC0AD1"/>
    <w:rsid w:val="00AF37A6"/>
    <w:rsid w:val="00B15133"/>
    <w:rsid w:val="00B162A0"/>
    <w:rsid w:val="00B26BF4"/>
    <w:rsid w:val="00B42E02"/>
    <w:rsid w:val="00B71F60"/>
    <w:rsid w:val="00B963E1"/>
    <w:rsid w:val="00B96C83"/>
    <w:rsid w:val="00BD1870"/>
    <w:rsid w:val="00BE6A2B"/>
    <w:rsid w:val="00C229BC"/>
    <w:rsid w:val="00C35C16"/>
    <w:rsid w:val="00C37386"/>
    <w:rsid w:val="00C62F78"/>
    <w:rsid w:val="00C63A04"/>
    <w:rsid w:val="00C6792C"/>
    <w:rsid w:val="00C955A8"/>
    <w:rsid w:val="00CA45AC"/>
    <w:rsid w:val="00CB327D"/>
    <w:rsid w:val="00CF1712"/>
    <w:rsid w:val="00D23ABA"/>
    <w:rsid w:val="00D919FB"/>
    <w:rsid w:val="00DC04A3"/>
    <w:rsid w:val="00DD658F"/>
    <w:rsid w:val="00E050FF"/>
    <w:rsid w:val="00E37EF3"/>
    <w:rsid w:val="00EB3A7C"/>
    <w:rsid w:val="00EE26BC"/>
    <w:rsid w:val="00F2100F"/>
    <w:rsid w:val="00F22F50"/>
    <w:rsid w:val="00F308BD"/>
    <w:rsid w:val="00F85A58"/>
    <w:rsid w:val="00FA516A"/>
    <w:rsid w:val="00FA66B1"/>
    <w:rsid w:val="00FC1E03"/>
    <w:rsid w:val="00FF4B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ocId w14:val="0ABEC807"/>
  <w15:docId w15:val="{82F5B8ED-EBE2-49F2-9995-FB7AD2A6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327D"/>
    <w:rPr>
      <w:sz w:val="24"/>
      <w:szCs w:val="24"/>
    </w:rPr>
  </w:style>
  <w:style w:type="paragraph" w:styleId="Titolo1">
    <w:name w:val="heading 1"/>
    <w:basedOn w:val="Normale"/>
    <w:next w:val="Normale"/>
    <w:link w:val="Titolo1Carattere"/>
    <w:uiPriority w:val="99"/>
    <w:qFormat/>
    <w:rsid w:val="00CB327D"/>
    <w:pPr>
      <w:widowControl w:val="0"/>
      <w:pBdr>
        <w:top w:val="single" w:sz="6" w:space="1" w:color="auto" w:shadow="1"/>
        <w:left w:val="single" w:sz="6" w:space="4" w:color="auto" w:shadow="1"/>
        <w:bottom w:val="single" w:sz="6" w:space="1" w:color="auto" w:shadow="1"/>
        <w:right w:val="single" w:sz="6" w:space="4" w:color="auto" w:shadow="1"/>
      </w:pBdr>
      <w:shd w:val="clear" w:color="auto" w:fill="FFFFFF"/>
      <w:overflowPunct w:val="0"/>
      <w:autoSpaceDE w:val="0"/>
      <w:autoSpaceDN w:val="0"/>
      <w:adjustRightInd w:val="0"/>
      <w:spacing w:after="360"/>
      <w:jc w:val="center"/>
      <w:outlineLvl w:val="0"/>
    </w:pPr>
    <w:rPr>
      <w:rFonts w:ascii="Arial" w:hAnsi="Arial" w:cs="Arial"/>
      <w:b/>
      <w:i/>
      <w:szCs w:val="20"/>
    </w:rPr>
  </w:style>
  <w:style w:type="paragraph" w:styleId="Titolo2">
    <w:name w:val="heading 2"/>
    <w:basedOn w:val="Corpodeltesto2"/>
    <w:next w:val="Normale"/>
    <w:link w:val="Titolo2Carattere"/>
    <w:uiPriority w:val="99"/>
    <w:qFormat/>
    <w:rsid w:val="00CB327D"/>
    <w:pPr>
      <w:jc w:val="both"/>
      <w:outlineLvl w:val="1"/>
    </w:pPr>
    <w:rPr>
      <w:b/>
      <w:sz w:val="24"/>
      <w:u w:val="single"/>
    </w:rPr>
  </w:style>
  <w:style w:type="paragraph" w:styleId="Titolo3">
    <w:name w:val="heading 3"/>
    <w:basedOn w:val="Titolo2"/>
    <w:next w:val="Normale"/>
    <w:link w:val="Titolo3Carattere"/>
    <w:uiPriority w:val="99"/>
    <w:qFormat/>
    <w:rsid w:val="00CB327D"/>
    <w:pPr>
      <w:outlineLvl w:val="2"/>
    </w:pPr>
    <w:rPr>
      <w:sz w:val="22"/>
    </w:rPr>
  </w:style>
  <w:style w:type="paragraph" w:styleId="Titolo4">
    <w:name w:val="heading 4"/>
    <w:basedOn w:val="Normale"/>
    <w:next w:val="Normale"/>
    <w:link w:val="Titolo4Carattere"/>
    <w:uiPriority w:val="99"/>
    <w:qFormat/>
    <w:rsid w:val="00CB327D"/>
    <w:pPr>
      <w:keepNext/>
      <w:spacing w:after="240"/>
      <w:jc w:val="center"/>
      <w:outlineLvl w:val="3"/>
    </w:pPr>
    <w:rPr>
      <w:rFonts w:ascii="Arial" w:hAnsi="Arial" w:cs="Arial"/>
      <w:b/>
      <w:i/>
      <w:sz w:val="36"/>
    </w:rPr>
  </w:style>
  <w:style w:type="paragraph" w:styleId="Titolo6">
    <w:name w:val="heading 6"/>
    <w:basedOn w:val="Normale"/>
    <w:next w:val="Normale"/>
    <w:link w:val="Titolo6Carattere"/>
    <w:uiPriority w:val="99"/>
    <w:qFormat/>
    <w:rsid w:val="00CB327D"/>
    <w:pPr>
      <w:keepNext/>
      <w:numPr>
        <w:ilvl w:val="12"/>
      </w:numPr>
      <w:jc w:val="both"/>
      <w:outlineLvl w:val="5"/>
    </w:pPr>
    <w:rPr>
      <w:rFonts w:ascii="Arial" w:hAnsi="Arial" w:cs="Arial"/>
      <w:b/>
      <w:u w:val="single"/>
    </w:rPr>
  </w:style>
  <w:style w:type="paragraph" w:styleId="Titolo8">
    <w:name w:val="heading 8"/>
    <w:basedOn w:val="Normale"/>
    <w:next w:val="Normale"/>
    <w:link w:val="Titolo8Carattere"/>
    <w:uiPriority w:val="99"/>
    <w:qFormat/>
    <w:rsid w:val="00CB327D"/>
    <w:pPr>
      <w:keepNext/>
      <w:widowControl w:val="0"/>
      <w:overflowPunct w:val="0"/>
      <w:autoSpaceDE w:val="0"/>
      <w:autoSpaceDN w:val="0"/>
      <w:adjustRightInd w:val="0"/>
      <w:spacing w:after="120"/>
      <w:jc w:val="both"/>
      <w:outlineLvl w:val="7"/>
    </w:pPr>
    <w:rPr>
      <w:rFonts w:ascii="Arial" w:hAnsi="Arial"/>
      <w:b/>
      <w:szCs w:val="20"/>
    </w:rPr>
  </w:style>
  <w:style w:type="paragraph" w:styleId="Titolo9">
    <w:name w:val="heading 9"/>
    <w:basedOn w:val="Normale"/>
    <w:next w:val="Normale"/>
    <w:link w:val="Titolo9Carattere"/>
    <w:uiPriority w:val="99"/>
    <w:qFormat/>
    <w:rsid w:val="00CB327D"/>
    <w:pPr>
      <w:keepNext/>
      <w:numPr>
        <w:ilvl w:val="12"/>
      </w:numPr>
      <w:outlineLvl w:val="8"/>
    </w:pPr>
    <w:rPr>
      <w:rFonts w:ascii="Arial" w:hAnsi="Arial" w:cs="Arial"/>
      <w:b/>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CB327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CB327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CB327D"/>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CB327D"/>
    <w:rPr>
      <w:rFonts w:ascii="Calibri" w:hAnsi="Calibri" w:cs="Times New Roman"/>
      <w:b/>
      <w:bCs/>
      <w:sz w:val="28"/>
      <w:szCs w:val="28"/>
    </w:rPr>
  </w:style>
  <w:style w:type="character" w:customStyle="1" w:styleId="Titolo6Carattere">
    <w:name w:val="Titolo 6 Carattere"/>
    <w:basedOn w:val="Carpredefinitoparagrafo"/>
    <w:link w:val="Titolo6"/>
    <w:uiPriority w:val="99"/>
    <w:semiHidden/>
    <w:locked/>
    <w:rsid w:val="00CB327D"/>
    <w:rPr>
      <w:rFonts w:ascii="Calibri" w:hAnsi="Calibri" w:cs="Times New Roman"/>
      <w:b/>
      <w:bCs/>
    </w:rPr>
  </w:style>
  <w:style w:type="character" w:customStyle="1" w:styleId="Titolo8Carattere">
    <w:name w:val="Titolo 8 Carattere"/>
    <w:basedOn w:val="Carpredefinitoparagrafo"/>
    <w:link w:val="Titolo8"/>
    <w:uiPriority w:val="99"/>
    <w:semiHidden/>
    <w:locked/>
    <w:rsid w:val="00CB327D"/>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CB327D"/>
    <w:rPr>
      <w:rFonts w:ascii="Cambria" w:hAnsi="Cambria" w:cs="Times New Roman"/>
    </w:rPr>
  </w:style>
  <w:style w:type="paragraph" w:styleId="Testonotaapidipagina">
    <w:name w:val="footnote text"/>
    <w:aliases w:val="Testo nota a piè di pagina Carattere,Testo nota a piè di pagina Carattere1 Carattere,Testo nota a piè di pagina Carattere Carattere Carattere,Testo nota a piè di pagina Carattere1 Carattere Carattere Carattere,Carattere"/>
    <w:basedOn w:val="Normale"/>
    <w:link w:val="TestonotaapidipaginaCarattere1"/>
    <w:uiPriority w:val="99"/>
    <w:rsid w:val="00CB327D"/>
    <w:pPr>
      <w:widowControl w:val="0"/>
      <w:tabs>
        <w:tab w:val="left" w:pos="567"/>
      </w:tabs>
      <w:overflowPunct w:val="0"/>
      <w:autoSpaceDE w:val="0"/>
      <w:autoSpaceDN w:val="0"/>
      <w:adjustRightInd w:val="0"/>
      <w:spacing w:after="120"/>
      <w:ind w:left="567" w:hanging="567"/>
      <w:jc w:val="both"/>
    </w:pPr>
    <w:rPr>
      <w:rFonts w:ascii="Arial" w:hAnsi="Arial"/>
      <w:sz w:val="20"/>
      <w:szCs w:val="20"/>
    </w:rPr>
  </w:style>
  <w:style w:type="character" w:customStyle="1" w:styleId="TestonotaapidipaginaCarattere1">
    <w:name w:val="Testo nota a piè di pagina Carattere1"/>
    <w:aliases w:val="Testo nota a piè di pagina Carattere Carattere,Testo nota a piè di pagina Carattere1 Carattere Carattere,Testo nota a piè di pagina Carattere Carattere Carattere Carattere,Carattere Carattere1"/>
    <w:basedOn w:val="Carpredefinitoparagrafo"/>
    <w:link w:val="Testonotaapidipagina"/>
    <w:uiPriority w:val="99"/>
    <w:locked/>
    <w:rsid w:val="00CB327D"/>
    <w:rPr>
      <w:rFonts w:ascii="Arial" w:hAnsi="Arial" w:cs="Times New Roman"/>
      <w:lang w:val="it-IT" w:eastAsia="it-IT"/>
    </w:rPr>
  </w:style>
  <w:style w:type="paragraph" w:styleId="Intestazione">
    <w:name w:val="header"/>
    <w:basedOn w:val="Normale"/>
    <w:link w:val="IntestazioneCarattere"/>
    <w:uiPriority w:val="99"/>
    <w:rsid w:val="00CB327D"/>
    <w:pPr>
      <w:widowControl w:val="0"/>
      <w:tabs>
        <w:tab w:val="center" w:pos="4819"/>
        <w:tab w:val="right" w:pos="9638"/>
      </w:tabs>
      <w:overflowPunct w:val="0"/>
      <w:autoSpaceDE w:val="0"/>
      <w:autoSpaceDN w:val="0"/>
      <w:adjustRightInd w:val="0"/>
      <w:spacing w:after="120"/>
      <w:jc w:val="both"/>
    </w:pPr>
    <w:rPr>
      <w:rFonts w:ascii="Arial" w:hAnsi="Arial"/>
      <w:szCs w:val="20"/>
    </w:rPr>
  </w:style>
  <w:style w:type="character" w:customStyle="1" w:styleId="IntestazioneCarattere">
    <w:name w:val="Intestazione Carattere"/>
    <w:basedOn w:val="Carpredefinitoparagrafo"/>
    <w:link w:val="Intestazione"/>
    <w:uiPriority w:val="99"/>
    <w:semiHidden/>
    <w:locked/>
    <w:rsid w:val="00CB327D"/>
    <w:rPr>
      <w:rFonts w:cs="Times New Roman"/>
      <w:sz w:val="24"/>
      <w:szCs w:val="24"/>
    </w:rPr>
  </w:style>
  <w:style w:type="paragraph" w:styleId="Pidipagina">
    <w:name w:val="footer"/>
    <w:basedOn w:val="Normale"/>
    <w:link w:val="PidipaginaCarattere"/>
    <w:uiPriority w:val="99"/>
    <w:rsid w:val="00CB327D"/>
    <w:pPr>
      <w:widowControl w:val="0"/>
      <w:pBdr>
        <w:top w:val="single" w:sz="6" w:space="1" w:color="auto"/>
      </w:pBdr>
      <w:overflowPunct w:val="0"/>
      <w:autoSpaceDE w:val="0"/>
      <w:autoSpaceDN w:val="0"/>
      <w:adjustRightInd w:val="0"/>
      <w:spacing w:after="120"/>
      <w:jc w:val="center"/>
    </w:pPr>
    <w:rPr>
      <w:rFonts w:ascii="Arial" w:hAnsi="Arial"/>
      <w:sz w:val="18"/>
      <w:szCs w:val="20"/>
    </w:rPr>
  </w:style>
  <w:style w:type="character" w:customStyle="1" w:styleId="PidipaginaCarattere">
    <w:name w:val="Piè di pagina Carattere"/>
    <w:basedOn w:val="Carpredefinitoparagrafo"/>
    <w:link w:val="Pidipagina"/>
    <w:uiPriority w:val="99"/>
    <w:semiHidden/>
    <w:locked/>
    <w:rsid w:val="00CB327D"/>
    <w:rPr>
      <w:rFonts w:cs="Times New Roman"/>
      <w:sz w:val="24"/>
      <w:szCs w:val="24"/>
    </w:rPr>
  </w:style>
  <w:style w:type="paragraph" w:styleId="Titolo">
    <w:name w:val="Title"/>
    <w:basedOn w:val="Normale"/>
    <w:link w:val="TitoloCarattere"/>
    <w:qFormat/>
    <w:rsid w:val="00CB327D"/>
    <w:pPr>
      <w:spacing w:after="360"/>
      <w:jc w:val="center"/>
    </w:pPr>
    <w:rPr>
      <w:rFonts w:ascii="Arial" w:hAnsi="Arial" w:cs="Arial"/>
      <w:b/>
      <w:i/>
      <w:sz w:val="36"/>
    </w:rPr>
  </w:style>
  <w:style w:type="character" w:customStyle="1" w:styleId="TitoloCarattere">
    <w:name w:val="Titolo Carattere"/>
    <w:basedOn w:val="Carpredefinitoparagrafo"/>
    <w:link w:val="Titolo"/>
    <w:locked/>
    <w:rsid w:val="00CB327D"/>
    <w:rPr>
      <w:rFonts w:ascii="Cambria" w:hAnsi="Cambria" w:cs="Times New Roman"/>
      <w:b/>
      <w:bCs/>
      <w:kern w:val="28"/>
      <w:sz w:val="32"/>
      <w:szCs w:val="32"/>
    </w:rPr>
  </w:style>
  <w:style w:type="paragraph" w:styleId="Corpotesto">
    <w:name w:val="Body Text"/>
    <w:basedOn w:val="Normale"/>
    <w:link w:val="CorpotestoCarattere"/>
    <w:uiPriority w:val="99"/>
    <w:rsid w:val="00CB327D"/>
    <w:pPr>
      <w:widowControl w:val="0"/>
      <w:overflowPunct w:val="0"/>
      <w:autoSpaceDE w:val="0"/>
      <w:autoSpaceDN w:val="0"/>
      <w:adjustRightInd w:val="0"/>
      <w:spacing w:after="120"/>
      <w:jc w:val="both"/>
    </w:pPr>
    <w:rPr>
      <w:rFonts w:ascii="Arial" w:hAnsi="Arial"/>
      <w:kern w:val="28"/>
      <w:szCs w:val="20"/>
    </w:rPr>
  </w:style>
  <w:style w:type="character" w:customStyle="1" w:styleId="CorpotestoCarattere">
    <w:name w:val="Corpo testo Carattere"/>
    <w:basedOn w:val="Carpredefinitoparagrafo"/>
    <w:link w:val="Corpotesto"/>
    <w:uiPriority w:val="99"/>
    <w:semiHidden/>
    <w:locked/>
    <w:rsid w:val="00CB327D"/>
    <w:rPr>
      <w:rFonts w:cs="Times New Roman"/>
      <w:sz w:val="24"/>
      <w:szCs w:val="24"/>
    </w:rPr>
  </w:style>
  <w:style w:type="paragraph" w:styleId="Rientrocorpodeltesto">
    <w:name w:val="Body Text Indent"/>
    <w:basedOn w:val="Normale"/>
    <w:link w:val="RientrocorpodeltestoCarattere"/>
    <w:uiPriority w:val="99"/>
    <w:rsid w:val="00CB327D"/>
    <w:pPr>
      <w:snapToGrid w:val="0"/>
      <w:spacing w:before="110" w:line="360" w:lineRule="auto"/>
      <w:ind w:firstLine="426"/>
      <w:jc w:val="both"/>
    </w:pPr>
    <w:rPr>
      <w:szCs w:val="20"/>
    </w:rPr>
  </w:style>
  <w:style w:type="character" w:customStyle="1" w:styleId="RientrocorpodeltestoCarattere">
    <w:name w:val="Rientro corpo del testo Carattere"/>
    <w:basedOn w:val="Carpredefinitoparagrafo"/>
    <w:link w:val="Rientrocorpodeltesto"/>
    <w:uiPriority w:val="99"/>
    <w:semiHidden/>
    <w:locked/>
    <w:rsid w:val="00CB327D"/>
    <w:rPr>
      <w:rFonts w:cs="Times New Roman"/>
      <w:sz w:val="24"/>
      <w:szCs w:val="24"/>
    </w:rPr>
  </w:style>
  <w:style w:type="paragraph" w:styleId="Corpodeltesto2">
    <w:name w:val="Body Text 2"/>
    <w:basedOn w:val="Normale"/>
    <w:link w:val="Corpodeltesto2Carattere"/>
    <w:uiPriority w:val="99"/>
    <w:rsid w:val="00CB327D"/>
    <w:pPr>
      <w:tabs>
        <w:tab w:val="left" w:pos="426"/>
      </w:tabs>
    </w:pPr>
    <w:rPr>
      <w:rFonts w:ascii="Arial" w:hAnsi="Arial" w:cs="Arial"/>
      <w:sz w:val="22"/>
    </w:rPr>
  </w:style>
  <w:style w:type="character" w:customStyle="1" w:styleId="Corpodeltesto2Carattere">
    <w:name w:val="Corpo del testo 2 Carattere"/>
    <w:basedOn w:val="Carpredefinitoparagrafo"/>
    <w:link w:val="Corpodeltesto2"/>
    <w:uiPriority w:val="99"/>
    <w:semiHidden/>
    <w:locked/>
    <w:rsid w:val="00CB327D"/>
    <w:rPr>
      <w:rFonts w:cs="Times New Roman"/>
      <w:sz w:val="24"/>
      <w:szCs w:val="24"/>
    </w:rPr>
  </w:style>
  <w:style w:type="paragraph" w:styleId="Corpodeltesto3">
    <w:name w:val="Body Text 3"/>
    <w:basedOn w:val="Normale"/>
    <w:link w:val="Corpodeltesto3Carattere"/>
    <w:uiPriority w:val="99"/>
    <w:rsid w:val="00CB327D"/>
    <w:pPr>
      <w:widowControl w:val="0"/>
      <w:overflowPunct w:val="0"/>
      <w:autoSpaceDE w:val="0"/>
      <w:autoSpaceDN w:val="0"/>
      <w:adjustRightInd w:val="0"/>
      <w:spacing w:after="120"/>
      <w:jc w:val="both"/>
    </w:pPr>
    <w:rPr>
      <w:rFonts w:ascii="Arial" w:hAnsi="Arial"/>
      <w:sz w:val="18"/>
      <w:szCs w:val="18"/>
    </w:rPr>
  </w:style>
  <w:style w:type="character" w:customStyle="1" w:styleId="Corpodeltesto3Carattere">
    <w:name w:val="Corpo del testo 3 Carattere"/>
    <w:basedOn w:val="Carpredefinitoparagrafo"/>
    <w:link w:val="Corpodeltesto3"/>
    <w:uiPriority w:val="99"/>
    <w:semiHidden/>
    <w:locked/>
    <w:rsid w:val="00CB327D"/>
    <w:rPr>
      <w:rFonts w:cs="Times New Roman"/>
      <w:sz w:val="16"/>
      <w:szCs w:val="16"/>
    </w:rPr>
  </w:style>
  <w:style w:type="paragraph" w:styleId="Rientrocorpodeltesto2">
    <w:name w:val="Body Text Indent 2"/>
    <w:basedOn w:val="Normale"/>
    <w:link w:val="Rientrocorpodeltesto2Carattere"/>
    <w:uiPriority w:val="99"/>
    <w:rsid w:val="00CB327D"/>
    <w:pPr>
      <w:spacing w:line="360" w:lineRule="auto"/>
      <w:ind w:left="360"/>
    </w:pPr>
    <w:rPr>
      <w:rFonts w:ascii="Arial" w:hAnsi="Arial" w:cs="Arial"/>
      <w:sz w:val="22"/>
      <w:szCs w:val="18"/>
    </w:rPr>
  </w:style>
  <w:style w:type="character" w:customStyle="1" w:styleId="Rientrocorpodeltesto2Carattere">
    <w:name w:val="Rientro corpo del testo 2 Carattere"/>
    <w:basedOn w:val="Carpredefinitoparagrafo"/>
    <w:link w:val="Rientrocorpodeltesto2"/>
    <w:uiPriority w:val="99"/>
    <w:semiHidden/>
    <w:locked/>
    <w:rsid w:val="00CB327D"/>
    <w:rPr>
      <w:rFonts w:cs="Times New Roman"/>
      <w:sz w:val="24"/>
      <w:szCs w:val="24"/>
    </w:rPr>
  </w:style>
  <w:style w:type="paragraph" w:customStyle="1" w:styleId="CPVC">
    <w:name w:val="CPV_C"/>
    <w:uiPriority w:val="99"/>
    <w:rsid w:val="00CB327D"/>
    <w:pPr>
      <w:widowControl w:val="0"/>
      <w:tabs>
        <w:tab w:val="left" w:pos="0"/>
        <w:tab w:val="left" w:pos="1247"/>
        <w:tab w:val="left" w:pos="3969"/>
        <w:tab w:val="left" w:pos="4252"/>
        <w:tab w:val="left" w:pos="11339"/>
        <w:tab w:val="left" w:pos="28346"/>
      </w:tabs>
      <w:autoSpaceDE w:val="0"/>
      <w:autoSpaceDN w:val="0"/>
      <w:adjustRightInd w:val="0"/>
      <w:spacing w:before="260" w:after="85" w:line="25" w:lineRule="atLeast"/>
      <w:jc w:val="center"/>
    </w:pPr>
    <w:rPr>
      <w:rFonts w:ascii="ItcCenturyLight" w:hAnsi="ItcCenturyLight" w:cs="ItcCenturyLight"/>
      <w:sz w:val="20"/>
      <w:szCs w:val="20"/>
    </w:rPr>
  </w:style>
  <w:style w:type="paragraph" w:customStyle="1" w:styleId="CPVCcvo">
    <w:name w:val="CPV_Ccvo"/>
    <w:uiPriority w:val="99"/>
    <w:rsid w:val="00CB327D"/>
    <w:pPr>
      <w:widowControl w:val="0"/>
      <w:tabs>
        <w:tab w:val="left" w:pos="0"/>
        <w:tab w:val="left" w:pos="1247"/>
        <w:tab w:val="left" w:pos="3969"/>
        <w:tab w:val="left" w:pos="4252"/>
        <w:tab w:val="left" w:pos="11339"/>
        <w:tab w:val="left" w:pos="28346"/>
      </w:tabs>
      <w:autoSpaceDE w:val="0"/>
      <w:autoSpaceDN w:val="0"/>
      <w:adjustRightInd w:val="0"/>
      <w:spacing w:before="260" w:after="85" w:line="25" w:lineRule="atLeast"/>
      <w:jc w:val="center"/>
    </w:pPr>
    <w:rPr>
      <w:rFonts w:ascii="ItcCenturyLight" w:hAnsi="ItcCenturyLight" w:cs="ItcCenturyLight"/>
      <w:i/>
      <w:iCs/>
      <w:sz w:val="20"/>
      <w:szCs w:val="20"/>
    </w:rPr>
  </w:style>
  <w:style w:type="paragraph" w:customStyle="1" w:styleId="LIV2">
    <w:name w:val="LIV2"/>
    <w:uiPriority w:val="99"/>
    <w:rsid w:val="00CB327D"/>
    <w:pPr>
      <w:widowControl w:val="0"/>
      <w:tabs>
        <w:tab w:val="left" w:pos="0"/>
        <w:tab w:val="left" w:pos="1418"/>
        <w:tab w:val="left" w:pos="2835"/>
        <w:tab w:val="left" w:pos="4252"/>
      </w:tabs>
      <w:autoSpaceDE w:val="0"/>
      <w:autoSpaceDN w:val="0"/>
      <w:adjustRightInd w:val="0"/>
      <w:spacing w:before="444" w:after="171" w:line="12" w:lineRule="atLeast"/>
      <w:jc w:val="both"/>
    </w:pPr>
    <w:rPr>
      <w:rFonts w:ascii="UniversExBlkExt" w:hAnsi="UniversExBlkExt" w:cs="UniversExBlkExt"/>
      <w:b/>
      <w:bCs/>
      <w:sz w:val="16"/>
      <w:szCs w:val="16"/>
    </w:rPr>
  </w:style>
  <w:style w:type="paragraph" w:customStyle="1" w:styleId="cpv">
    <w:name w:val="cpv"/>
    <w:uiPriority w:val="99"/>
    <w:rsid w:val="00CB327D"/>
    <w:pPr>
      <w:widowControl w:val="0"/>
      <w:tabs>
        <w:tab w:val="left" w:pos="0"/>
        <w:tab w:val="left" w:pos="1418"/>
        <w:tab w:val="left" w:pos="2835"/>
        <w:tab w:val="left" w:pos="4252"/>
      </w:tabs>
      <w:autoSpaceDE w:val="0"/>
      <w:autoSpaceDN w:val="0"/>
      <w:adjustRightInd w:val="0"/>
      <w:spacing w:before="175" w:line="25" w:lineRule="atLeast"/>
      <w:jc w:val="both"/>
    </w:pPr>
    <w:rPr>
      <w:rFonts w:ascii="ItcCenturyLight" w:hAnsi="ItcCenturyLight" w:cs="ItcCenturyLight"/>
      <w:sz w:val="20"/>
      <w:szCs w:val="20"/>
    </w:rPr>
  </w:style>
  <w:style w:type="paragraph" w:customStyle="1" w:styleId="liv1unita">
    <w:name w:val="liv1_unita"/>
    <w:uiPriority w:val="99"/>
    <w:rsid w:val="00CB327D"/>
    <w:pPr>
      <w:widowControl w:val="0"/>
      <w:tabs>
        <w:tab w:val="left" w:pos="469"/>
        <w:tab w:val="left" w:pos="1887"/>
        <w:tab w:val="left" w:pos="3304"/>
        <w:tab w:val="left" w:pos="4721"/>
      </w:tabs>
      <w:autoSpaceDE w:val="0"/>
      <w:autoSpaceDN w:val="0"/>
      <w:adjustRightInd w:val="0"/>
      <w:spacing w:before="489" w:after="85" w:line="12" w:lineRule="atLeast"/>
      <w:ind w:left="469" w:hanging="469"/>
      <w:jc w:val="both"/>
    </w:pPr>
    <w:rPr>
      <w:rFonts w:ascii="UniversExBlkExt" w:hAnsi="UniversExBlkExt" w:cs="UniversExBlkExt"/>
      <w:b/>
      <w:bCs/>
      <w:sz w:val="16"/>
      <w:szCs w:val="16"/>
    </w:rPr>
  </w:style>
  <w:style w:type="paragraph" w:customStyle="1" w:styleId="sottocpv1">
    <w:name w:val="sottocpv1"/>
    <w:uiPriority w:val="99"/>
    <w:rsid w:val="00CB327D"/>
    <w:pPr>
      <w:widowControl w:val="0"/>
      <w:tabs>
        <w:tab w:val="left" w:pos="341"/>
        <w:tab w:val="left" w:pos="1759"/>
        <w:tab w:val="left" w:pos="3176"/>
        <w:tab w:val="left" w:pos="4593"/>
      </w:tabs>
      <w:autoSpaceDE w:val="0"/>
      <w:autoSpaceDN w:val="0"/>
      <w:adjustRightInd w:val="0"/>
      <w:spacing w:before="175" w:line="25" w:lineRule="atLeast"/>
      <w:ind w:left="341" w:hanging="341"/>
      <w:jc w:val="both"/>
    </w:pPr>
    <w:rPr>
      <w:rFonts w:ascii="ItcCenturyLight" w:hAnsi="ItcCenturyLight" w:cs="ItcCenturyLight"/>
      <w:sz w:val="20"/>
      <w:szCs w:val="20"/>
    </w:rPr>
  </w:style>
  <w:style w:type="paragraph" w:customStyle="1" w:styleId="Corpodeltesto21">
    <w:name w:val="Corpo del testo 21"/>
    <w:basedOn w:val="Normale"/>
    <w:uiPriority w:val="99"/>
    <w:rsid w:val="00CB327D"/>
    <w:pPr>
      <w:widowControl w:val="0"/>
      <w:overflowPunct w:val="0"/>
      <w:autoSpaceDE w:val="0"/>
      <w:autoSpaceDN w:val="0"/>
      <w:adjustRightInd w:val="0"/>
      <w:spacing w:after="120"/>
      <w:jc w:val="both"/>
    </w:pPr>
    <w:rPr>
      <w:rFonts w:ascii="Arial" w:hAnsi="Arial"/>
      <w:b/>
      <w:i/>
      <w:szCs w:val="20"/>
    </w:rPr>
  </w:style>
  <w:style w:type="paragraph" w:customStyle="1" w:styleId="tabella">
    <w:name w:val="tabella"/>
    <w:basedOn w:val="Titolo3"/>
    <w:rsid w:val="00CB327D"/>
    <w:pPr>
      <w:keepNext/>
    </w:pPr>
    <w:rPr>
      <w:b w:val="0"/>
      <w:i/>
      <w:sz w:val="18"/>
      <w:szCs w:val="18"/>
    </w:rPr>
  </w:style>
  <w:style w:type="paragraph" w:customStyle="1" w:styleId="tit2-circ">
    <w:name w:val="tit2-circ"/>
    <w:basedOn w:val="Normale"/>
    <w:uiPriority w:val="99"/>
    <w:rsid w:val="00CB327D"/>
    <w:pPr>
      <w:keepNext/>
      <w:spacing w:before="360" w:after="100"/>
      <w:ind w:right="108"/>
      <w:jc w:val="both"/>
    </w:pPr>
    <w:rPr>
      <w:rFonts w:ascii="Futura" w:hAnsi="Futura"/>
      <w:b/>
      <w:caps/>
      <w:sz w:val="20"/>
      <w:szCs w:val="20"/>
    </w:rPr>
  </w:style>
  <w:style w:type="character" w:styleId="Rimandonotaapidipagina">
    <w:name w:val="footnote reference"/>
    <w:basedOn w:val="Carpredefinitoparagrafo"/>
    <w:uiPriority w:val="99"/>
    <w:rsid w:val="00CB327D"/>
    <w:rPr>
      <w:rFonts w:cs="Times New Roman"/>
      <w:vertAlign w:val="superscript"/>
    </w:rPr>
  </w:style>
  <w:style w:type="paragraph" w:styleId="Mappadocumento">
    <w:name w:val="Document Map"/>
    <w:basedOn w:val="Normale"/>
    <w:link w:val="MappadocumentoCarattere"/>
    <w:uiPriority w:val="99"/>
    <w:semiHidden/>
    <w:rsid w:val="00CB327D"/>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sid w:val="00CB327D"/>
    <w:rPr>
      <w:rFonts w:cs="Times New Roman"/>
      <w:sz w:val="2"/>
    </w:rPr>
  </w:style>
  <w:style w:type="paragraph" w:styleId="Testofumetto">
    <w:name w:val="Balloon Text"/>
    <w:basedOn w:val="Normale"/>
    <w:link w:val="TestofumettoCarattere"/>
    <w:uiPriority w:val="99"/>
    <w:semiHidden/>
    <w:rsid w:val="00CB327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B327D"/>
    <w:rPr>
      <w:rFonts w:cs="Times New Roman"/>
      <w:sz w:val="2"/>
    </w:rPr>
  </w:style>
  <w:style w:type="character" w:customStyle="1" w:styleId="CarattereCarattere">
    <w:name w:val="Carattere Carattere"/>
    <w:uiPriority w:val="99"/>
    <w:rsid w:val="00CB327D"/>
    <w:rPr>
      <w:rFonts w:ascii="Arial" w:hAnsi="Arial"/>
      <w:kern w:val="28"/>
      <w:sz w:val="24"/>
    </w:rPr>
  </w:style>
  <w:style w:type="character" w:styleId="Numeropagina">
    <w:name w:val="page number"/>
    <w:basedOn w:val="Carpredefinitoparagrafo"/>
    <w:uiPriority w:val="99"/>
    <w:rsid w:val="00CB327D"/>
    <w:rPr>
      <w:rFonts w:cs="Times New Roman"/>
    </w:rPr>
  </w:style>
  <w:style w:type="character" w:styleId="Rimandocommento">
    <w:name w:val="annotation reference"/>
    <w:basedOn w:val="Carpredefinitoparagrafo"/>
    <w:uiPriority w:val="99"/>
    <w:semiHidden/>
    <w:rsid w:val="00CB327D"/>
    <w:rPr>
      <w:rFonts w:cs="Times New Roman"/>
      <w:sz w:val="16"/>
    </w:rPr>
  </w:style>
  <w:style w:type="paragraph" w:styleId="Testocommento">
    <w:name w:val="annotation text"/>
    <w:basedOn w:val="Normale"/>
    <w:link w:val="TestocommentoCarattere"/>
    <w:uiPriority w:val="99"/>
    <w:semiHidden/>
    <w:rsid w:val="00CB327D"/>
    <w:rPr>
      <w:sz w:val="20"/>
      <w:szCs w:val="20"/>
    </w:rPr>
  </w:style>
  <w:style w:type="character" w:customStyle="1" w:styleId="TestocommentoCarattere">
    <w:name w:val="Testo commento Carattere"/>
    <w:basedOn w:val="Carpredefinitoparagrafo"/>
    <w:link w:val="Testocommento"/>
    <w:uiPriority w:val="99"/>
    <w:semiHidden/>
    <w:locked/>
    <w:rsid w:val="00CB327D"/>
    <w:rPr>
      <w:rFonts w:cs="Times New Roman"/>
      <w:sz w:val="20"/>
      <w:szCs w:val="20"/>
    </w:rPr>
  </w:style>
  <w:style w:type="paragraph" w:styleId="Soggettocommento">
    <w:name w:val="annotation subject"/>
    <w:basedOn w:val="Testocommento"/>
    <w:next w:val="Testocommento"/>
    <w:link w:val="SoggettocommentoCarattere"/>
    <w:uiPriority w:val="99"/>
    <w:semiHidden/>
    <w:rsid w:val="00CB327D"/>
    <w:rPr>
      <w:b/>
      <w:bCs/>
    </w:rPr>
  </w:style>
  <w:style w:type="character" w:customStyle="1" w:styleId="SoggettocommentoCarattere">
    <w:name w:val="Soggetto commento Carattere"/>
    <w:basedOn w:val="TestocommentoCarattere"/>
    <w:link w:val="Soggettocommento"/>
    <w:uiPriority w:val="99"/>
    <w:semiHidden/>
    <w:locked/>
    <w:rsid w:val="00CB327D"/>
    <w:rPr>
      <w:rFonts w:cs="Times New Roman"/>
      <w:b/>
      <w:bCs/>
      <w:sz w:val="20"/>
      <w:szCs w:val="20"/>
    </w:rPr>
  </w:style>
  <w:style w:type="paragraph" w:customStyle="1" w:styleId="Paragrafoelenco1">
    <w:name w:val="Paragrafo elenco1"/>
    <w:basedOn w:val="Normale"/>
    <w:uiPriority w:val="99"/>
    <w:rsid w:val="00CB327D"/>
    <w:pPr>
      <w:spacing w:after="200" w:line="276" w:lineRule="auto"/>
      <w:ind w:left="720"/>
      <w:contextualSpacing/>
    </w:pPr>
    <w:rPr>
      <w:rFonts w:ascii="Calibri" w:hAnsi="Calibri"/>
      <w:sz w:val="22"/>
      <w:szCs w:val="22"/>
      <w:lang w:eastAsia="en-US"/>
    </w:rPr>
  </w:style>
  <w:style w:type="paragraph" w:styleId="NormaleWeb">
    <w:name w:val="Normal (Web)"/>
    <w:basedOn w:val="Normale"/>
    <w:uiPriority w:val="99"/>
    <w:rsid w:val="00CB327D"/>
    <w:pPr>
      <w:spacing w:before="100" w:beforeAutospacing="1" w:after="100" w:afterAutospacing="1"/>
    </w:pPr>
  </w:style>
  <w:style w:type="character" w:styleId="Enfasicorsivo">
    <w:name w:val="Emphasis"/>
    <w:basedOn w:val="Carpredefinitoparagrafo"/>
    <w:uiPriority w:val="99"/>
    <w:qFormat/>
    <w:rsid w:val="00CB327D"/>
    <w:rPr>
      <w:rFonts w:cs="Times New Roman"/>
      <w:i/>
    </w:rPr>
  </w:style>
  <w:style w:type="character" w:styleId="Collegamentoipertestuale">
    <w:name w:val="Hyperlink"/>
    <w:basedOn w:val="Carpredefinitoparagrafo"/>
    <w:uiPriority w:val="99"/>
    <w:rsid w:val="00CB327D"/>
    <w:rPr>
      <w:rFonts w:cs="Times New Roman"/>
      <w:color w:val="0000FF"/>
      <w:u w:val="single"/>
    </w:rPr>
  </w:style>
  <w:style w:type="character" w:styleId="Collegamentovisitato">
    <w:name w:val="FollowedHyperlink"/>
    <w:basedOn w:val="Carpredefinitoparagrafo"/>
    <w:uiPriority w:val="99"/>
    <w:rsid w:val="00CB327D"/>
    <w:rPr>
      <w:rFonts w:cs="Times New Roman"/>
      <w:color w:val="800080"/>
      <w:u w:val="single"/>
    </w:rPr>
  </w:style>
  <w:style w:type="table" w:styleId="Grigliatabella">
    <w:name w:val="Table Grid"/>
    <w:basedOn w:val="Tabellanormale"/>
    <w:uiPriority w:val="99"/>
    <w:rsid w:val="00CB32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e"/>
    <w:uiPriority w:val="99"/>
    <w:rsid w:val="00CB327D"/>
    <w:pPr>
      <w:widowControl w:val="0"/>
      <w:autoSpaceDE w:val="0"/>
      <w:autoSpaceDN w:val="0"/>
      <w:adjustRightInd w:val="0"/>
    </w:pPr>
    <w:rPr>
      <w:rFonts w:ascii="Thorndale AMT" w:hAnsi="Thorndale AMT" w:cs="Albany AMT"/>
    </w:rPr>
  </w:style>
  <w:style w:type="character" w:customStyle="1" w:styleId="linkneltesto">
    <w:name w:val="link_nel_testo"/>
    <w:uiPriority w:val="99"/>
    <w:rsid w:val="00CB327D"/>
    <w:rPr>
      <w:i/>
    </w:rPr>
  </w:style>
  <w:style w:type="paragraph" w:customStyle="1" w:styleId="provvr0">
    <w:name w:val="provv_r0"/>
    <w:basedOn w:val="Normale"/>
    <w:uiPriority w:val="99"/>
    <w:rsid w:val="00CB327D"/>
    <w:pPr>
      <w:spacing w:before="100" w:beforeAutospacing="1" w:after="100" w:afterAutospacing="1"/>
      <w:jc w:val="both"/>
    </w:pPr>
  </w:style>
  <w:style w:type="character" w:customStyle="1" w:styleId="provvnumcomma">
    <w:name w:val="provv_numcomma"/>
    <w:basedOn w:val="Carpredefinitoparagrafo"/>
    <w:rsid w:val="00CB327D"/>
    <w:rPr>
      <w:rFonts w:cs="Times New Roman"/>
    </w:rPr>
  </w:style>
  <w:style w:type="character" w:styleId="Enfasigrassetto">
    <w:name w:val="Strong"/>
    <w:basedOn w:val="Carpredefinitoparagrafo"/>
    <w:uiPriority w:val="99"/>
    <w:qFormat/>
    <w:rsid w:val="00CB327D"/>
    <w:rPr>
      <w:rFonts w:cs="Times New Roman"/>
      <w:b/>
    </w:rPr>
  </w:style>
  <w:style w:type="paragraph" w:customStyle="1" w:styleId="Default">
    <w:name w:val="Default"/>
    <w:uiPriority w:val="99"/>
    <w:rsid w:val="00CB327D"/>
    <w:pPr>
      <w:widowControl w:val="0"/>
      <w:suppressAutoHyphens/>
    </w:pPr>
    <w:rPr>
      <w:kern w:val="1"/>
      <w:lang w:eastAsia="ar-SA"/>
    </w:rPr>
  </w:style>
  <w:style w:type="paragraph" w:styleId="Sommario1">
    <w:name w:val="toc 1"/>
    <w:basedOn w:val="Normale"/>
    <w:next w:val="Normale"/>
    <w:autoRedefine/>
    <w:uiPriority w:val="39"/>
    <w:qFormat/>
    <w:rsid w:val="00CB327D"/>
  </w:style>
  <w:style w:type="paragraph" w:styleId="Sommario2">
    <w:name w:val="toc 2"/>
    <w:basedOn w:val="Normale"/>
    <w:next w:val="Normale"/>
    <w:autoRedefine/>
    <w:uiPriority w:val="39"/>
    <w:qFormat/>
    <w:rsid w:val="00CB327D"/>
    <w:pPr>
      <w:ind w:left="240"/>
    </w:pPr>
  </w:style>
  <w:style w:type="paragraph" w:styleId="Indice1">
    <w:name w:val="index 1"/>
    <w:basedOn w:val="Normale"/>
    <w:next w:val="Normale"/>
    <w:autoRedefine/>
    <w:uiPriority w:val="99"/>
    <w:rsid w:val="00CB327D"/>
    <w:pPr>
      <w:ind w:left="240" w:hanging="240"/>
    </w:pPr>
  </w:style>
  <w:style w:type="paragraph" w:styleId="Indice2">
    <w:name w:val="index 2"/>
    <w:basedOn w:val="Normale"/>
    <w:next w:val="Normale"/>
    <w:autoRedefine/>
    <w:uiPriority w:val="99"/>
    <w:rsid w:val="00CB327D"/>
    <w:pPr>
      <w:ind w:left="480" w:hanging="240"/>
    </w:pPr>
  </w:style>
  <w:style w:type="character" w:customStyle="1" w:styleId="apple-converted-space">
    <w:name w:val="apple-converted-space"/>
    <w:basedOn w:val="Carpredefinitoparagrafo"/>
    <w:uiPriority w:val="99"/>
    <w:rsid w:val="00CB327D"/>
    <w:rPr>
      <w:rFonts w:cs="Times New Roman"/>
    </w:rPr>
  </w:style>
  <w:style w:type="paragraph" w:styleId="PreformattatoHTML">
    <w:name w:val="HTML Preformatted"/>
    <w:basedOn w:val="Normale"/>
    <w:link w:val="PreformattatoHTMLCarattere"/>
    <w:uiPriority w:val="99"/>
    <w:rsid w:val="00CB3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locked/>
    <w:rsid w:val="00CB327D"/>
    <w:rPr>
      <w:rFonts w:ascii="Courier New" w:hAnsi="Courier New" w:cs="Courier New"/>
      <w:sz w:val="20"/>
      <w:szCs w:val="20"/>
    </w:rPr>
  </w:style>
  <w:style w:type="paragraph" w:styleId="Didascalia">
    <w:name w:val="caption"/>
    <w:basedOn w:val="Normale"/>
    <w:next w:val="Normale"/>
    <w:uiPriority w:val="99"/>
    <w:qFormat/>
    <w:rsid w:val="00CB327D"/>
    <w:rPr>
      <w:b/>
      <w:bCs/>
      <w:sz w:val="20"/>
      <w:szCs w:val="20"/>
    </w:rPr>
  </w:style>
  <w:style w:type="character" w:customStyle="1" w:styleId="navilast">
    <w:name w:val="navi_last"/>
    <w:basedOn w:val="Carpredefinitoparagrafo"/>
    <w:uiPriority w:val="99"/>
    <w:rsid w:val="00CB327D"/>
    <w:rPr>
      <w:rFonts w:cs="Times New Roman"/>
    </w:rPr>
  </w:style>
  <w:style w:type="character" w:customStyle="1" w:styleId="lilinkmenulista">
    <w:name w:val="lilinkmenulista"/>
    <w:uiPriority w:val="99"/>
    <w:rsid w:val="00CB327D"/>
  </w:style>
  <w:style w:type="paragraph" w:styleId="Revisione">
    <w:name w:val="Revision"/>
    <w:hidden/>
    <w:uiPriority w:val="99"/>
    <w:semiHidden/>
    <w:rsid w:val="00CB327D"/>
    <w:rPr>
      <w:sz w:val="24"/>
      <w:szCs w:val="24"/>
    </w:rPr>
  </w:style>
  <w:style w:type="paragraph" w:customStyle="1" w:styleId="Paragrafoelenco4">
    <w:name w:val="Paragrafo elenco4"/>
    <w:basedOn w:val="Normale"/>
    <w:uiPriority w:val="99"/>
    <w:rsid w:val="00CB327D"/>
    <w:pPr>
      <w:ind w:left="720"/>
      <w:contextualSpacing/>
      <w:jc w:val="both"/>
    </w:pPr>
  </w:style>
  <w:style w:type="paragraph" w:styleId="Paragrafoelenco">
    <w:name w:val="List Paragraph"/>
    <w:basedOn w:val="Normale"/>
    <w:uiPriority w:val="34"/>
    <w:qFormat/>
    <w:rsid w:val="00CB327D"/>
    <w:pPr>
      <w:ind w:left="720"/>
      <w:contextualSpacing/>
    </w:pPr>
  </w:style>
  <w:style w:type="paragraph" w:customStyle="1" w:styleId="BodyText21">
    <w:name w:val="Body Text 21"/>
    <w:basedOn w:val="Normale"/>
    <w:uiPriority w:val="99"/>
    <w:rsid w:val="00CB327D"/>
    <w:pPr>
      <w:widowControl w:val="0"/>
      <w:overflowPunct w:val="0"/>
      <w:autoSpaceDE w:val="0"/>
      <w:autoSpaceDN w:val="0"/>
      <w:adjustRightInd w:val="0"/>
      <w:spacing w:after="120"/>
      <w:jc w:val="both"/>
    </w:pPr>
    <w:rPr>
      <w:rFonts w:ascii="Arial" w:hAnsi="Arial"/>
      <w:b/>
      <w:i/>
      <w:szCs w:val="20"/>
    </w:rPr>
  </w:style>
  <w:style w:type="character" w:customStyle="1" w:styleId="provvrubrica">
    <w:name w:val="provv_rubrica"/>
    <w:basedOn w:val="Carpredefinitoparagrafo"/>
    <w:uiPriority w:val="99"/>
    <w:rsid w:val="00CB327D"/>
    <w:rPr>
      <w:rFonts w:cs="Times New Roman"/>
    </w:rPr>
  </w:style>
  <w:style w:type="paragraph" w:styleId="Sottotitolo">
    <w:name w:val="Subtitle"/>
    <w:basedOn w:val="Normale"/>
    <w:next w:val="Normale"/>
    <w:link w:val="SottotitoloCarattere"/>
    <w:uiPriority w:val="11"/>
    <w:qFormat/>
    <w:rsid w:val="00CB327D"/>
    <w:pPr>
      <w:spacing w:after="60"/>
      <w:jc w:val="center"/>
      <w:outlineLvl w:val="1"/>
    </w:pPr>
    <w:rPr>
      <w:rFonts w:asciiTheme="majorHAnsi" w:eastAsiaTheme="majorEastAsia" w:hAnsiTheme="majorHAnsi" w:cstheme="majorBidi"/>
    </w:rPr>
  </w:style>
  <w:style w:type="character" w:customStyle="1" w:styleId="SottotitoloCarattere">
    <w:name w:val="Sottotitolo Carattere"/>
    <w:basedOn w:val="Carpredefinitoparagrafo"/>
    <w:link w:val="Sottotitolo"/>
    <w:uiPriority w:val="11"/>
    <w:rsid w:val="00CB327D"/>
    <w:rPr>
      <w:rFonts w:asciiTheme="majorHAnsi" w:eastAsiaTheme="majorEastAsia" w:hAnsiTheme="majorHAnsi" w:cstheme="majorBidi"/>
      <w:sz w:val="24"/>
      <w:szCs w:val="24"/>
    </w:rPr>
  </w:style>
  <w:style w:type="character" w:styleId="Titolodellibro">
    <w:name w:val="Book Title"/>
    <w:basedOn w:val="Carpredefinitoparagrafo"/>
    <w:uiPriority w:val="33"/>
    <w:qFormat/>
    <w:rsid w:val="00CB327D"/>
    <w:rPr>
      <w:b/>
      <w:bCs/>
      <w:smallCaps/>
      <w:spacing w:val="5"/>
    </w:rPr>
  </w:style>
  <w:style w:type="paragraph" w:styleId="Titolosommario">
    <w:name w:val="TOC Heading"/>
    <w:basedOn w:val="Titolo1"/>
    <w:next w:val="Normale"/>
    <w:uiPriority w:val="39"/>
    <w:unhideWhenUsed/>
    <w:qFormat/>
    <w:rsid w:val="00CB327D"/>
    <w:pPr>
      <w:keepNext/>
      <w:keepLines/>
      <w:widowControl/>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480" w:after="0" w:line="276" w:lineRule="auto"/>
      <w:jc w:val="left"/>
      <w:outlineLvl w:val="9"/>
    </w:pPr>
    <w:rPr>
      <w:rFonts w:asciiTheme="majorHAnsi" w:eastAsiaTheme="majorEastAsia" w:hAnsiTheme="majorHAnsi" w:cstheme="majorBidi"/>
      <w:bCs/>
      <w:i w:val="0"/>
      <w:color w:val="365F91" w:themeColor="accent1" w:themeShade="BF"/>
      <w:sz w:val="28"/>
      <w:szCs w:val="28"/>
    </w:rPr>
  </w:style>
  <w:style w:type="paragraph" w:styleId="Sommario3">
    <w:name w:val="toc 3"/>
    <w:basedOn w:val="Normale"/>
    <w:next w:val="Normale"/>
    <w:autoRedefine/>
    <w:uiPriority w:val="39"/>
    <w:qFormat/>
    <w:rsid w:val="00CB327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1366">
      <w:bodyDiv w:val="1"/>
      <w:marLeft w:val="0"/>
      <w:marRight w:val="0"/>
      <w:marTop w:val="0"/>
      <w:marBottom w:val="0"/>
      <w:divBdr>
        <w:top w:val="none" w:sz="0" w:space="0" w:color="auto"/>
        <w:left w:val="none" w:sz="0" w:space="0" w:color="auto"/>
        <w:bottom w:val="none" w:sz="0" w:space="0" w:color="auto"/>
        <w:right w:val="none" w:sz="0" w:space="0" w:color="auto"/>
      </w:divBdr>
      <w:divsChild>
        <w:div w:id="2016882832">
          <w:marLeft w:val="0"/>
          <w:marRight w:val="0"/>
          <w:marTop w:val="0"/>
          <w:marBottom w:val="0"/>
          <w:divBdr>
            <w:top w:val="none" w:sz="0" w:space="0" w:color="auto"/>
            <w:left w:val="none" w:sz="0" w:space="0" w:color="auto"/>
            <w:bottom w:val="none" w:sz="0" w:space="0" w:color="auto"/>
            <w:right w:val="none" w:sz="0" w:space="0" w:color="auto"/>
          </w:divBdr>
        </w:div>
        <w:div w:id="348066236">
          <w:marLeft w:val="0"/>
          <w:marRight w:val="0"/>
          <w:marTop w:val="0"/>
          <w:marBottom w:val="0"/>
          <w:divBdr>
            <w:top w:val="none" w:sz="0" w:space="0" w:color="auto"/>
            <w:left w:val="none" w:sz="0" w:space="0" w:color="auto"/>
            <w:bottom w:val="none" w:sz="0" w:space="0" w:color="auto"/>
            <w:right w:val="none" w:sz="0" w:space="0" w:color="auto"/>
          </w:divBdr>
        </w:div>
        <w:div w:id="1630163130">
          <w:marLeft w:val="0"/>
          <w:marRight w:val="0"/>
          <w:marTop w:val="0"/>
          <w:marBottom w:val="0"/>
          <w:divBdr>
            <w:top w:val="none" w:sz="0" w:space="0" w:color="auto"/>
            <w:left w:val="none" w:sz="0" w:space="0" w:color="auto"/>
            <w:bottom w:val="none" w:sz="0" w:space="0" w:color="auto"/>
            <w:right w:val="none" w:sz="0" w:space="0" w:color="auto"/>
          </w:divBdr>
        </w:div>
        <w:div w:id="295574730">
          <w:marLeft w:val="0"/>
          <w:marRight w:val="0"/>
          <w:marTop w:val="0"/>
          <w:marBottom w:val="0"/>
          <w:divBdr>
            <w:top w:val="none" w:sz="0" w:space="0" w:color="auto"/>
            <w:left w:val="none" w:sz="0" w:space="0" w:color="auto"/>
            <w:bottom w:val="none" w:sz="0" w:space="0" w:color="auto"/>
            <w:right w:val="none" w:sz="0" w:space="0" w:color="auto"/>
          </w:divBdr>
        </w:div>
        <w:div w:id="2089186184">
          <w:marLeft w:val="0"/>
          <w:marRight w:val="0"/>
          <w:marTop w:val="0"/>
          <w:marBottom w:val="0"/>
          <w:divBdr>
            <w:top w:val="none" w:sz="0" w:space="0" w:color="auto"/>
            <w:left w:val="none" w:sz="0" w:space="0" w:color="auto"/>
            <w:bottom w:val="none" w:sz="0" w:space="0" w:color="auto"/>
            <w:right w:val="none" w:sz="0" w:space="0" w:color="auto"/>
          </w:divBdr>
        </w:div>
        <w:div w:id="1666594535">
          <w:marLeft w:val="0"/>
          <w:marRight w:val="0"/>
          <w:marTop w:val="0"/>
          <w:marBottom w:val="0"/>
          <w:divBdr>
            <w:top w:val="none" w:sz="0" w:space="0" w:color="auto"/>
            <w:left w:val="none" w:sz="0" w:space="0" w:color="auto"/>
            <w:bottom w:val="none" w:sz="0" w:space="0" w:color="auto"/>
            <w:right w:val="none" w:sz="0" w:space="0" w:color="auto"/>
          </w:divBdr>
        </w:div>
        <w:div w:id="1660843378">
          <w:marLeft w:val="0"/>
          <w:marRight w:val="0"/>
          <w:marTop w:val="0"/>
          <w:marBottom w:val="0"/>
          <w:divBdr>
            <w:top w:val="none" w:sz="0" w:space="0" w:color="auto"/>
            <w:left w:val="none" w:sz="0" w:space="0" w:color="auto"/>
            <w:bottom w:val="none" w:sz="0" w:space="0" w:color="auto"/>
            <w:right w:val="none" w:sz="0" w:space="0" w:color="auto"/>
          </w:divBdr>
        </w:div>
        <w:div w:id="1125390588">
          <w:marLeft w:val="0"/>
          <w:marRight w:val="0"/>
          <w:marTop w:val="0"/>
          <w:marBottom w:val="0"/>
          <w:divBdr>
            <w:top w:val="none" w:sz="0" w:space="0" w:color="auto"/>
            <w:left w:val="none" w:sz="0" w:space="0" w:color="auto"/>
            <w:bottom w:val="none" w:sz="0" w:space="0" w:color="auto"/>
            <w:right w:val="none" w:sz="0" w:space="0" w:color="auto"/>
          </w:divBdr>
        </w:div>
        <w:div w:id="179852856">
          <w:marLeft w:val="0"/>
          <w:marRight w:val="0"/>
          <w:marTop w:val="0"/>
          <w:marBottom w:val="0"/>
          <w:divBdr>
            <w:top w:val="none" w:sz="0" w:space="0" w:color="auto"/>
            <w:left w:val="none" w:sz="0" w:space="0" w:color="auto"/>
            <w:bottom w:val="none" w:sz="0" w:space="0" w:color="auto"/>
            <w:right w:val="none" w:sz="0" w:space="0" w:color="auto"/>
          </w:divBdr>
        </w:div>
        <w:div w:id="1161968407">
          <w:marLeft w:val="0"/>
          <w:marRight w:val="0"/>
          <w:marTop w:val="0"/>
          <w:marBottom w:val="0"/>
          <w:divBdr>
            <w:top w:val="none" w:sz="0" w:space="0" w:color="auto"/>
            <w:left w:val="none" w:sz="0" w:space="0" w:color="auto"/>
            <w:bottom w:val="none" w:sz="0" w:space="0" w:color="auto"/>
            <w:right w:val="none" w:sz="0" w:space="0" w:color="auto"/>
          </w:divBdr>
        </w:div>
      </w:divsChild>
    </w:div>
    <w:div w:id="111365195">
      <w:bodyDiv w:val="1"/>
      <w:marLeft w:val="0"/>
      <w:marRight w:val="0"/>
      <w:marTop w:val="0"/>
      <w:marBottom w:val="0"/>
      <w:divBdr>
        <w:top w:val="none" w:sz="0" w:space="0" w:color="auto"/>
        <w:left w:val="none" w:sz="0" w:space="0" w:color="auto"/>
        <w:bottom w:val="none" w:sz="0" w:space="0" w:color="auto"/>
        <w:right w:val="none" w:sz="0" w:space="0" w:color="auto"/>
      </w:divBdr>
    </w:div>
    <w:div w:id="150486203">
      <w:bodyDiv w:val="1"/>
      <w:marLeft w:val="0"/>
      <w:marRight w:val="0"/>
      <w:marTop w:val="0"/>
      <w:marBottom w:val="0"/>
      <w:divBdr>
        <w:top w:val="none" w:sz="0" w:space="0" w:color="auto"/>
        <w:left w:val="none" w:sz="0" w:space="0" w:color="auto"/>
        <w:bottom w:val="none" w:sz="0" w:space="0" w:color="auto"/>
        <w:right w:val="none" w:sz="0" w:space="0" w:color="auto"/>
      </w:divBdr>
    </w:div>
    <w:div w:id="272520369">
      <w:bodyDiv w:val="1"/>
      <w:marLeft w:val="0"/>
      <w:marRight w:val="0"/>
      <w:marTop w:val="0"/>
      <w:marBottom w:val="0"/>
      <w:divBdr>
        <w:top w:val="none" w:sz="0" w:space="0" w:color="auto"/>
        <w:left w:val="none" w:sz="0" w:space="0" w:color="auto"/>
        <w:bottom w:val="none" w:sz="0" w:space="0" w:color="auto"/>
        <w:right w:val="none" w:sz="0" w:space="0" w:color="auto"/>
      </w:divBdr>
    </w:div>
    <w:div w:id="526529892">
      <w:bodyDiv w:val="1"/>
      <w:marLeft w:val="0"/>
      <w:marRight w:val="0"/>
      <w:marTop w:val="0"/>
      <w:marBottom w:val="0"/>
      <w:divBdr>
        <w:top w:val="none" w:sz="0" w:space="0" w:color="auto"/>
        <w:left w:val="none" w:sz="0" w:space="0" w:color="auto"/>
        <w:bottom w:val="none" w:sz="0" w:space="0" w:color="auto"/>
        <w:right w:val="none" w:sz="0" w:space="0" w:color="auto"/>
      </w:divBdr>
    </w:div>
    <w:div w:id="537207116">
      <w:bodyDiv w:val="1"/>
      <w:marLeft w:val="0"/>
      <w:marRight w:val="0"/>
      <w:marTop w:val="0"/>
      <w:marBottom w:val="0"/>
      <w:divBdr>
        <w:top w:val="none" w:sz="0" w:space="0" w:color="auto"/>
        <w:left w:val="none" w:sz="0" w:space="0" w:color="auto"/>
        <w:bottom w:val="none" w:sz="0" w:space="0" w:color="auto"/>
        <w:right w:val="none" w:sz="0" w:space="0" w:color="auto"/>
      </w:divBdr>
    </w:div>
    <w:div w:id="653412380">
      <w:marLeft w:val="0"/>
      <w:marRight w:val="0"/>
      <w:marTop w:val="0"/>
      <w:marBottom w:val="0"/>
      <w:divBdr>
        <w:top w:val="none" w:sz="0" w:space="0" w:color="auto"/>
        <w:left w:val="none" w:sz="0" w:space="0" w:color="auto"/>
        <w:bottom w:val="none" w:sz="0" w:space="0" w:color="auto"/>
        <w:right w:val="none" w:sz="0" w:space="0" w:color="auto"/>
      </w:divBdr>
    </w:div>
    <w:div w:id="653412382">
      <w:marLeft w:val="0"/>
      <w:marRight w:val="0"/>
      <w:marTop w:val="0"/>
      <w:marBottom w:val="0"/>
      <w:divBdr>
        <w:top w:val="none" w:sz="0" w:space="0" w:color="auto"/>
        <w:left w:val="none" w:sz="0" w:space="0" w:color="auto"/>
        <w:bottom w:val="none" w:sz="0" w:space="0" w:color="auto"/>
        <w:right w:val="none" w:sz="0" w:space="0" w:color="auto"/>
      </w:divBdr>
      <w:divsChild>
        <w:div w:id="653412379">
          <w:marLeft w:val="0"/>
          <w:marRight w:val="0"/>
          <w:marTop w:val="0"/>
          <w:marBottom w:val="0"/>
          <w:divBdr>
            <w:top w:val="none" w:sz="0" w:space="0" w:color="auto"/>
            <w:left w:val="none" w:sz="0" w:space="0" w:color="auto"/>
            <w:bottom w:val="none" w:sz="0" w:space="0" w:color="auto"/>
            <w:right w:val="none" w:sz="0" w:space="0" w:color="auto"/>
          </w:divBdr>
        </w:div>
        <w:div w:id="653412381">
          <w:marLeft w:val="0"/>
          <w:marRight w:val="0"/>
          <w:marTop w:val="0"/>
          <w:marBottom w:val="0"/>
          <w:divBdr>
            <w:top w:val="none" w:sz="0" w:space="0" w:color="auto"/>
            <w:left w:val="none" w:sz="0" w:space="0" w:color="auto"/>
            <w:bottom w:val="none" w:sz="0" w:space="0" w:color="auto"/>
            <w:right w:val="none" w:sz="0" w:space="0" w:color="auto"/>
          </w:divBdr>
        </w:div>
        <w:div w:id="653412383">
          <w:marLeft w:val="0"/>
          <w:marRight w:val="0"/>
          <w:marTop w:val="0"/>
          <w:marBottom w:val="0"/>
          <w:divBdr>
            <w:top w:val="none" w:sz="0" w:space="0" w:color="auto"/>
            <w:left w:val="none" w:sz="0" w:space="0" w:color="auto"/>
            <w:bottom w:val="none" w:sz="0" w:space="0" w:color="auto"/>
            <w:right w:val="none" w:sz="0" w:space="0" w:color="auto"/>
          </w:divBdr>
        </w:div>
        <w:div w:id="653412384">
          <w:marLeft w:val="0"/>
          <w:marRight w:val="0"/>
          <w:marTop w:val="0"/>
          <w:marBottom w:val="0"/>
          <w:divBdr>
            <w:top w:val="none" w:sz="0" w:space="0" w:color="auto"/>
            <w:left w:val="none" w:sz="0" w:space="0" w:color="auto"/>
            <w:bottom w:val="none" w:sz="0" w:space="0" w:color="auto"/>
            <w:right w:val="none" w:sz="0" w:space="0" w:color="auto"/>
          </w:divBdr>
        </w:div>
        <w:div w:id="653412385">
          <w:marLeft w:val="0"/>
          <w:marRight w:val="0"/>
          <w:marTop w:val="0"/>
          <w:marBottom w:val="0"/>
          <w:divBdr>
            <w:top w:val="none" w:sz="0" w:space="0" w:color="auto"/>
            <w:left w:val="none" w:sz="0" w:space="0" w:color="auto"/>
            <w:bottom w:val="none" w:sz="0" w:space="0" w:color="auto"/>
            <w:right w:val="none" w:sz="0" w:space="0" w:color="auto"/>
          </w:divBdr>
        </w:div>
      </w:divsChild>
    </w:div>
    <w:div w:id="653412386">
      <w:marLeft w:val="0"/>
      <w:marRight w:val="0"/>
      <w:marTop w:val="0"/>
      <w:marBottom w:val="0"/>
      <w:divBdr>
        <w:top w:val="none" w:sz="0" w:space="0" w:color="auto"/>
        <w:left w:val="none" w:sz="0" w:space="0" w:color="auto"/>
        <w:bottom w:val="none" w:sz="0" w:space="0" w:color="auto"/>
        <w:right w:val="none" w:sz="0" w:space="0" w:color="auto"/>
      </w:divBdr>
    </w:div>
    <w:div w:id="653412387">
      <w:marLeft w:val="0"/>
      <w:marRight w:val="0"/>
      <w:marTop w:val="0"/>
      <w:marBottom w:val="0"/>
      <w:divBdr>
        <w:top w:val="none" w:sz="0" w:space="0" w:color="auto"/>
        <w:left w:val="none" w:sz="0" w:space="0" w:color="auto"/>
        <w:bottom w:val="none" w:sz="0" w:space="0" w:color="auto"/>
        <w:right w:val="none" w:sz="0" w:space="0" w:color="auto"/>
      </w:divBdr>
    </w:div>
    <w:div w:id="653412388">
      <w:marLeft w:val="0"/>
      <w:marRight w:val="0"/>
      <w:marTop w:val="0"/>
      <w:marBottom w:val="0"/>
      <w:divBdr>
        <w:top w:val="none" w:sz="0" w:space="0" w:color="auto"/>
        <w:left w:val="none" w:sz="0" w:space="0" w:color="auto"/>
        <w:bottom w:val="none" w:sz="0" w:space="0" w:color="auto"/>
        <w:right w:val="none" w:sz="0" w:space="0" w:color="auto"/>
      </w:divBdr>
    </w:div>
    <w:div w:id="653412389">
      <w:marLeft w:val="0"/>
      <w:marRight w:val="0"/>
      <w:marTop w:val="0"/>
      <w:marBottom w:val="0"/>
      <w:divBdr>
        <w:top w:val="none" w:sz="0" w:space="0" w:color="auto"/>
        <w:left w:val="none" w:sz="0" w:space="0" w:color="auto"/>
        <w:bottom w:val="none" w:sz="0" w:space="0" w:color="auto"/>
        <w:right w:val="none" w:sz="0" w:space="0" w:color="auto"/>
      </w:divBdr>
    </w:div>
    <w:div w:id="653412390">
      <w:marLeft w:val="0"/>
      <w:marRight w:val="0"/>
      <w:marTop w:val="0"/>
      <w:marBottom w:val="0"/>
      <w:divBdr>
        <w:top w:val="none" w:sz="0" w:space="0" w:color="auto"/>
        <w:left w:val="none" w:sz="0" w:space="0" w:color="auto"/>
        <w:bottom w:val="none" w:sz="0" w:space="0" w:color="auto"/>
        <w:right w:val="none" w:sz="0" w:space="0" w:color="auto"/>
      </w:divBdr>
    </w:div>
    <w:div w:id="653412392">
      <w:marLeft w:val="0"/>
      <w:marRight w:val="0"/>
      <w:marTop w:val="0"/>
      <w:marBottom w:val="0"/>
      <w:divBdr>
        <w:top w:val="none" w:sz="0" w:space="0" w:color="auto"/>
        <w:left w:val="none" w:sz="0" w:space="0" w:color="auto"/>
        <w:bottom w:val="none" w:sz="0" w:space="0" w:color="auto"/>
        <w:right w:val="none" w:sz="0" w:space="0" w:color="auto"/>
      </w:divBdr>
    </w:div>
    <w:div w:id="653412393">
      <w:marLeft w:val="0"/>
      <w:marRight w:val="0"/>
      <w:marTop w:val="0"/>
      <w:marBottom w:val="0"/>
      <w:divBdr>
        <w:top w:val="none" w:sz="0" w:space="0" w:color="auto"/>
        <w:left w:val="none" w:sz="0" w:space="0" w:color="auto"/>
        <w:bottom w:val="none" w:sz="0" w:space="0" w:color="auto"/>
        <w:right w:val="none" w:sz="0" w:space="0" w:color="auto"/>
      </w:divBdr>
    </w:div>
    <w:div w:id="653412395">
      <w:marLeft w:val="0"/>
      <w:marRight w:val="0"/>
      <w:marTop w:val="0"/>
      <w:marBottom w:val="0"/>
      <w:divBdr>
        <w:top w:val="none" w:sz="0" w:space="0" w:color="auto"/>
        <w:left w:val="none" w:sz="0" w:space="0" w:color="auto"/>
        <w:bottom w:val="none" w:sz="0" w:space="0" w:color="auto"/>
        <w:right w:val="none" w:sz="0" w:space="0" w:color="auto"/>
      </w:divBdr>
    </w:div>
    <w:div w:id="653412396">
      <w:marLeft w:val="0"/>
      <w:marRight w:val="0"/>
      <w:marTop w:val="0"/>
      <w:marBottom w:val="0"/>
      <w:divBdr>
        <w:top w:val="none" w:sz="0" w:space="0" w:color="auto"/>
        <w:left w:val="none" w:sz="0" w:space="0" w:color="auto"/>
        <w:bottom w:val="none" w:sz="0" w:space="0" w:color="auto"/>
        <w:right w:val="none" w:sz="0" w:space="0" w:color="auto"/>
      </w:divBdr>
    </w:div>
    <w:div w:id="653412397">
      <w:marLeft w:val="0"/>
      <w:marRight w:val="0"/>
      <w:marTop w:val="0"/>
      <w:marBottom w:val="0"/>
      <w:divBdr>
        <w:top w:val="none" w:sz="0" w:space="0" w:color="auto"/>
        <w:left w:val="none" w:sz="0" w:space="0" w:color="auto"/>
        <w:bottom w:val="none" w:sz="0" w:space="0" w:color="auto"/>
        <w:right w:val="none" w:sz="0" w:space="0" w:color="auto"/>
      </w:divBdr>
    </w:div>
    <w:div w:id="653412398">
      <w:marLeft w:val="0"/>
      <w:marRight w:val="0"/>
      <w:marTop w:val="0"/>
      <w:marBottom w:val="0"/>
      <w:divBdr>
        <w:top w:val="none" w:sz="0" w:space="0" w:color="auto"/>
        <w:left w:val="none" w:sz="0" w:space="0" w:color="auto"/>
        <w:bottom w:val="none" w:sz="0" w:space="0" w:color="auto"/>
        <w:right w:val="none" w:sz="0" w:space="0" w:color="auto"/>
      </w:divBdr>
    </w:div>
    <w:div w:id="653412399">
      <w:marLeft w:val="0"/>
      <w:marRight w:val="0"/>
      <w:marTop w:val="0"/>
      <w:marBottom w:val="0"/>
      <w:divBdr>
        <w:top w:val="none" w:sz="0" w:space="0" w:color="auto"/>
        <w:left w:val="none" w:sz="0" w:space="0" w:color="auto"/>
        <w:bottom w:val="none" w:sz="0" w:space="0" w:color="auto"/>
        <w:right w:val="none" w:sz="0" w:space="0" w:color="auto"/>
      </w:divBdr>
    </w:div>
    <w:div w:id="653412400">
      <w:marLeft w:val="0"/>
      <w:marRight w:val="0"/>
      <w:marTop w:val="0"/>
      <w:marBottom w:val="0"/>
      <w:divBdr>
        <w:top w:val="none" w:sz="0" w:space="0" w:color="auto"/>
        <w:left w:val="none" w:sz="0" w:space="0" w:color="auto"/>
        <w:bottom w:val="none" w:sz="0" w:space="0" w:color="auto"/>
        <w:right w:val="none" w:sz="0" w:space="0" w:color="auto"/>
      </w:divBdr>
    </w:div>
    <w:div w:id="653412401">
      <w:marLeft w:val="0"/>
      <w:marRight w:val="0"/>
      <w:marTop w:val="0"/>
      <w:marBottom w:val="0"/>
      <w:divBdr>
        <w:top w:val="none" w:sz="0" w:space="0" w:color="auto"/>
        <w:left w:val="none" w:sz="0" w:space="0" w:color="auto"/>
        <w:bottom w:val="none" w:sz="0" w:space="0" w:color="auto"/>
        <w:right w:val="none" w:sz="0" w:space="0" w:color="auto"/>
      </w:divBdr>
    </w:div>
    <w:div w:id="653412402">
      <w:marLeft w:val="0"/>
      <w:marRight w:val="0"/>
      <w:marTop w:val="0"/>
      <w:marBottom w:val="0"/>
      <w:divBdr>
        <w:top w:val="none" w:sz="0" w:space="0" w:color="auto"/>
        <w:left w:val="none" w:sz="0" w:space="0" w:color="auto"/>
        <w:bottom w:val="none" w:sz="0" w:space="0" w:color="auto"/>
        <w:right w:val="none" w:sz="0" w:space="0" w:color="auto"/>
      </w:divBdr>
    </w:div>
    <w:div w:id="653412404">
      <w:marLeft w:val="0"/>
      <w:marRight w:val="0"/>
      <w:marTop w:val="0"/>
      <w:marBottom w:val="0"/>
      <w:divBdr>
        <w:top w:val="none" w:sz="0" w:space="0" w:color="auto"/>
        <w:left w:val="none" w:sz="0" w:space="0" w:color="auto"/>
        <w:bottom w:val="none" w:sz="0" w:space="0" w:color="auto"/>
        <w:right w:val="none" w:sz="0" w:space="0" w:color="auto"/>
      </w:divBdr>
    </w:div>
    <w:div w:id="653412405">
      <w:marLeft w:val="0"/>
      <w:marRight w:val="0"/>
      <w:marTop w:val="0"/>
      <w:marBottom w:val="0"/>
      <w:divBdr>
        <w:top w:val="none" w:sz="0" w:space="0" w:color="auto"/>
        <w:left w:val="none" w:sz="0" w:space="0" w:color="auto"/>
        <w:bottom w:val="none" w:sz="0" w:space="0" w:color="auto"/>
        <w:right w:val="none" w:sz="0" w:space="0" w:color="auto"/>
      </w:divBdr>
    </w:div>
    <w:div w:id="653412406">
      <w:marLeft w:val="0"/>
      <w:marRight w:val="0"/>
      <w:marTop w:val="0"/>
      <w:marBottom w:val="0"/>
      <w:divBdr>
        <w:top w:val="none" w:sz="0" w:space="0" w:color="auto"/>
        <w:left w:val="none" w:sz="0" w:space="0" w:color="auto"/>
        <w:bottom w:val="none" w:sz="0" w:space="0" w:color="auto"/>
        <w:right w:val="none" w:sz="0" w:space="0" w:color="auto"/>
      </w:divBdr>
    </w:div>
    <w:div w:id="653412407">
      <w:marLeft w:val="0"/>
      <w:marRight w:val="0"/>
      <w:marTop w:val="0"/>
      <w:marBottom w:val="0"/>
      <w:divBdr>
        <w:top w:val="none" w:sz="0" w:space="0" w:color="auto"/>
        <w:left w:val="none" w:sz="0" w:space="0" w:color="auto"/>
        <w:bottom w:val="none" w:sz="0" w:space="0" w:color="auto"/>
        <w:right w:val="none" w:sz="0" w:space="0" w:color="auto"/>
      </w:divBdr>
    </w:div>
    <w:div w:id="653412408">
      <w:marLeft w:val="0"/>
      <w:marRight w:val="0"/>
      <w:marTop w:val="0"/>
      <w:marBottom w:val="0"/>
      <w:divBdr>
        <w:top w:val="none" w:sz="0" w:space="0" w:color="auto"/>
        <w:left w:val="none" w:sz="0" w:space="0" w:color="auto"/>
        <w:bottom w:val="none" w:sz="0" w:space="0" w:color="auto"/>
        <w:right w:val="none" w:sz="0" w:space="0" w:color="auto"/>
      </w:divBdr>
    </w:div>
    <w:div w:id="653412409">
      <w:marLeft w:val="0"/>
      <w:marRight w:val="0"/>
      <w:marTop w:val="0"/>
      <w:marBottom w:val="0"/>
      <w:divBdr>
        <w:top w:val="none" w:sz="0" w:space="0" w:color="auto"/>
        <w:left w:val="none" w:sz="0" w:space="0" w:color="auto"/>
        <w:bottom w:val="none" w:sz="0" w:space="0" w:color="auto"/>
        <w:right w:val="none" w:sz="0" w:space="0" w:color="auto"/>
      </w:divBdr>
    </w:div>
    <w:div w:id="653412410">
      <w:marLeft w:val="0"/>
      <w:marRight w:val="0"/>
      <w:marTop w:val="0"/>
      <w:marBottom w:val="0"/>
      <w:divBdr>
        <w:top w:val="none" w:sz="0" w:space="0" w:color="auto"/>
        <w:left w:val="none" w:sz="0" w:space="0" w:color="auto"/>
        <w:bottom w:val="none" w:sz="0" w:space="0" w:color="auto"/>
        <w:right w:val="none" w:sz="0" w:space="0" w:color="auto"/>
      </w:divBdr>
    </w:div>
    <w:div w:id="653412411">
      <w:marLeft w:val="0"/>
      <w:marRight w:val="0"/>
      <w:marTop w:val="0"/>
      <w:marBottom w:val="0"/>
      <w:divBdr>
        <w:top w:val="none" w:sz="0" w:space="0" w:color="auto"/>
        <w:left w:val="none" w:sz="0" w:space="0" w:color="auto"/>
        <w:bottom w:val="none" w:sz="0" w:space="0" w:color="auto"/>
        <w:right w:val="none" w:sz="0" w:space="0" w:color="auto"/>
      </w:divBdr>
    </w:div>
    <w:div w:id="653412412">
      <w:marLeft w:val="0"/>
      <w:marRight w:val="0"/>
      <w:marTop w:val="0"/>
      <w:marBottom w:val="0"/>
      <w:divBdr>
        <w:top w:val="none" w:sz="0" w:space="0" w:color="auto"/>
        <w:left w:val="none" w:sz="0" w:space="0" w:color="auto"/>
        <w:bottom w:val="none" w:sz="0" w:space="0" w:color="auto"/>
        <w:right w:val="none" w:sz="0" w:space="0" w:color="auto"/>
      </w:divBdr>
    </w:div>
    <w:div w:id="653412413">
      <w:marLeft w:val="0"/>
      <w:marRight w:val="0"/>
      <w:marTop w:val="0"/>
      <w:marBottom w:val="0"/>
      <w:divBdr>
        <w:top w:val="none" w:sz="0" w:space="0" w:color="auto"/>
        <w:left w:val="none" w:sz="0" w:space="0" w:color="auto"/>
        <w:bottom w:val="none" w:sz="0" w:space="0" w:color="auto"/>
        <w:right w:val="none" w:sz="0" w:space="0" w:color="auto"/>
      </w:divBdr>
    </w:div>
    <w:div w:id="653412414">
      <w:marLeft w:val="0"/>
      <w:marRight w:val="0"/>
      <w:marTop w:val="0"/>
      <w:marBottom w:val="0"/>
      <w:divBdr>
        <w:top w:val="none" w:sz="0" w:space="0" w:color="auto"/>
        <w:left w:val="none" w:sz="0" w:space="0" w:color="auto"/>
        <w:bottom w:val="none" w:sz="0" w:space="0" w:color="auto"/>
        <w:right w:val="none" w:sz="0" w:space="0" w:color="auto"/>
      </w:divBdr>
    </w:div>
    <w:div w:id="653412415">
      <w:marLeft w:val="0"/>
      <w:marRight w:val="0"/>
      <w:marTop w:val="0"/>
      <w:marBottom w:val="0"/>
      <w:divBdr>
        <w:top w:val="none" w:sz="0" w:space="0" w:color="auto"/>
        <w:left w:val="none" w:sz="0" w:space="0" w:color="auto"/>
        <w:bottom w:val="none" w:sz="0" w:space="0" w:color="auto"/>
        <w:right w:val="none" w:sz="0" w:space="0" w:color="auto"/>
      </w:divBdr>
    </w:div>
    <w:div w:id="653412416">
      <w:marLeft w:val="0"/>
      <w:marRight w:val="0"/>
      <w:marTop w:val="0"/>
      <w:marBottom w:val="0"/>
      <w:divBdr>
        <w:top w:val="none" w:sz="0" w:space="0" w:color="auto"/>
        <w:left w:val="none" w:sz="0" w:space="0" w:color="auto"/>
        <w:bottom w:val="none" w:sz="0" w:space="0" w:color="auto"/>
        <w:right w:val="none" w:sz="0" w:space="0" w:color="auto"/>
      </w:divBdr>
    </w:div>
    <w:div w:id="653412417">
      <w:marLeft w:val="0"/>
      <w:marRight w:val="0"/>
      <w:marTop w:val="0"/>
      <w:marBottom w:val="0"/>
      <w:divBdr>
        <w:top w:val="none" w:sz="0" w:space="0" w:color="auto"/>
        <w:left w:val="none" w:sz="0" w:space="0" w:color="auto"/>
        <w:bottom w:val="none" w:sz="0" w:space="0" w:color="auto"/>
        <w:right w:val="none" w:sz="0" w:space="0" w:color="auto"/>
      </w:divBdr>
    </w:div>
    <w:div w:id="653412418">
      <w:marLeft w:val="0"/>
      <w:marRight w:val="0"/>
      <w:marTop w:val="0"/>
      <w:marBottom w:val="0"/>
      <w:divBdr>
        <w:top w:val="none" w:sz="0" w:space="0" w:color="auto"/>
        <w:left w:val="none" w:sz="0" w:space="0" w:color="auto"/>
        <w:bottom w:val="none" w:sz="0" w:space="0" w:color="auto"/>
        <w:right w:val="none" w:sz="0" w:space="0" w:color="auto"/>
      </w:divBdr>
    </w:div>
    <w:div w:id="653412419">
      <w:marLeft w:val="0"/>
      <w:marRight w:val="0"/>
      <w:marTop w:val="0"/>
      <w:marBottom w:val="0"/>
      <w:divBdr>
        <w:top w:val="none" w:sz="0" w:space="0" w:color="auto"/>
        <w:left w:val="none" w:sz="0" w:space="0" w:color="auto"/>
        <w:bottom w:val="none" w:sz="0" w:space="0" w:color="auto"/>
        <w:right w:val="none" w:sz="0" w:space="0" w:color="auto"/>
      </w:divBdr>
    </w:div>
    <w:div w:id="653412420">
      <w:marLeft w:val="0"/>
      <w:marRight w:val="0"/>
      <w:marTop w:val="0"/>
      <w:marBottom w:val="0"/>
      <w:divBdr>
        <w:top w:val="none" w:sz="0" w:space="0" w:color="auto"/>
        <w:left w:val="none" w:sz="0" w:space="0" w:color="auto"/>
        <w:bottom w:val="none" w:sz="0" w:space="0" w:color="auto"/>
        <w:right w:val="none" w:sz="0" w:space="0" w:color="auto"/>
      </w:divBdr>
    </w:div>
    <w:div w:id="653412421">
      <w:marLeft w:val="0"/>
      <w:marRight w:val="0"/>
      <w:marTop w:val="0"/>
      <w:marBottom w:val="0"/>
      <w:divBdr>
        <w:top w:val="none" w:sz="0" w:space="0" w:color="auto"/>
        <w:left w:val="none" w:sz="0" w:space="0" w:color="auto"/>
        <w:bottom w:val="none" w:sz="0" w:space="0" w:color="auto"/>
        <w:right w:val="none" w:sz="0" w:space="0" w:color="auto"/>
      </w:divBdr>
    </w:div>
    <w:div w:id="653412422">
      <w:marLeft w:val="0"/>
      <w:marRight w:val="0"/>
      <w:marTop w:val="0"/>
      <w:marBottom w:val="0"/>
      <w:divBdr>
        <w:top w:val="none" w:sz="0" w:space="0" w:color="auto"/>
        <w:left w:val="none" w:sz="0" w:space="0" w:color="auto"/>
        <w:bottom w:val="none" w:sz="0" w:space="0" w:color="auto"/>
        <w:right w:val="none" w:sz="0" w:space="0" w:color="auto"/>
      </w:divBdr>
    </w:div>
    <w:div w:id="653412423">
      <w:marLeft w:val="0"/>
      <w:marRight w:val="0"/>
      <w:marTop w:val="0"/>
      <w:marBottom w:val="0"/>
      <w:divBdr>
        <w:top w:val="none" w:sz="0" w:space="0" w:color="auto"/>
        <w:left w:val="none" w:sz="0" w:space="0" w:color="auto"/>
        <w:bottom w:val="none" w:sz="0" w:space="0" w:color="auto"/>
        <w:right w:val="none" w:sz="0" w:space="0" w:color="auto"/>
      </w:divBdr>
    </w:div>
    <w:div w:id="653412424">
      <w:marLeft w:val="0"/>
      <w:marRight w:val="0"/>
      <w:marTop w:val="0"/>
      <w:marBottom w:val="0"/>
      <w:divBdr>
        <w:top w:val="none" w:sz="0" w:space="0" w:color="auto"/>
        <w:left w:val="none" w:sz="0" w:space="0" w:color="auto"/>
        <w:bottom w:val="none" w:sz="0" w:space="0" w:color="auto"/>
        <w:right w:val="none" w:sz="0" w:space="0" w:color="auto"/>
      </w:divBdr>
    </w:div>
    <w:div w:id="653412425">
      <w:marLeft w:val="0"/>
      <w:marRight w:val="0"/>
      <w:marTop w:val="0"/>
      <w:marBottom w:val="0"/>
      <w:divBdr>
        <w:top w:val="none" w:sz="0" w:space="0" w:color="auto"/>
        <w:left w:val="none" w:sz="0" w:space="0" w:color="auto"/>
        <w:bottom w:val="none" w:sz="0" w:space="0" w:color="auto"/>
        <w:right w:val="none" w:sz="0" w:space="0" w:color="auto"/>
      </w:divBdr>
    </w:div>
    <w:div w:id="653412426">
      <w:marLeft w:val="0"/>
      <w:marRight w:val="0"/>
      <w:marTop w:val="0"/>
      <w:marBottom w:val="0"/>
      <w:divBdr>
        <w:top w:val="none" w:sz="0" w:space="0" w:color="auto"/>
        <w:left w:val="none" w:sz="0" w:space="0" w:color="auto"/>
        <w:bottom w:val="none" w:sz="0" w:space="0" w:color="auto"/>
        <w:right w:val="none" w:sz="0" w:space="0" w:color="auto"/>
      </w:divBdr>
    </w:div>
    <w:div w:id="653412427">
      <w:marLeft w:val="0"/>
      <w:marRight w:val="0"/>
      <w:marTop w:val="0"/>
      <w:marBottom w:val="0"/>
      <w:divBdr>
        <w:top w:val="none" w:sz="0" w:space="0" w:color="auto"/>
        <w:left w:val="none" w:sz="0" w:space="0" w:color="auto"/>
        <w:bottom w:val="none" w:sz="0" w:space="0" w:color="auto"/>
        <w:right w:val="none" w:sz="0" w:space="0" w:color="auto"/>
      </w:divBdr>
    </w:div>
    <w:div w:id="653412428">
      <w:marLeft w:val="0"/>
      <w:marRight w:val="0"/>
      <w:marTop w:val="0"/>
      <w:marBottom w:val="0"/>
      <w:divBdr>
        <w:top w:val="none" w:sz="0" w:space="0" w:color="auto"/>
        <w:left w:val="none" w:sz="0" w:space="0" w:color="auto"/>
        <w:bottom w:val="none" w:sz="0" w:space="0" w:color="auto"/>
        <w:right w:val="none" w:sz="0" w:space="0" w:color="auto"/>
      </w:divBdr>
    </w:div>
    <w:div w:id="653412429">
      <w:marLeft w:val="0"/>
      <w:marRight w:val="0"/>
      <w:marTop w:val="0"/>
      <w:marBottom w:val="0"/>
      <w:divBdr>
        <w:top w:val="none" w:sz="0" w:space="0" w:color="auto"/>
        <w:left w:val="none" w:sz="0" w:space="0" w:color="auto"/>
        <w:bottom w:val="none" w:sz="0" w:space="0" w:color="auto"/>
        <w:right w:val="none" w:sz="0" w:space="0" w:color="auto"/>
      </w:divBdr>
    </w:div>
    <w:div w:id="653412430">
      <w:marLeft w:val="0"/>
      <w:marRight w:val="0"/>
      <w:marTop w:val="0"/>
      <w:marBottom w:val="0"/>
      <w:divBdr>
        <w:top w:val="none" w:sz="0" w:space="0" w:color="auto"/>
        <w:left w:val="none" w:sz="0" w:space="0" w:color="auto"/>
        <w:bottom w:val="none" w:sz="0" w:space="0" w:color="auto"/>
        <w:right w:val="none" w:sz="0" w:space="0" w:color="auto"/>
      </w:divBdr>
    </w:div>
    <w:div w:id="653412431">
      <w:marLeft w:val="0"/>
      <w:marRight w:val="0"/>
      <w:marTop w:val="0"/>
      <w:marBottom w:val="0"/>
      <w:divBdr>
        <w:top w:val="none" w:sz="0" w:space="0" w:color="auto"/>
        <w:left w:val="none" w:sz="0" w:space="0" w:color="auto"/>
        <w:bottom w:val="none" w:sz="0" w:space="0" w:color="auto"/>
        <w:right w:val="none" w:sz="0" w:space="0" w:color="auto"/>
      </w:divBdr>
    </w:div>
    <w:div w:id="653412432">
      <w:marLeft w:val="0"/>
      <w:marRight w:val="0"/>
      <w:marTop w:val="0"/>
      <w:marBottom w:val="0"/>
      <w:divBdr>
        <w:top w:val="none" w:sz="0" w:space="0" w:color="auto"/>
        <w:left w:val="none" w:sz="0" w:space="0" w:color="auto"/>
        <w:bottom w:val="none" w:sz="0" w:space="0" w:color="auto"/>
        <w:right w:val="none" w:sz="0" w:space="0" w:color="auto"/>
      </w:divBdr>
    </w:div>
    <w:div w:id="653412433">
      <w:marLeft w:val="0"/>
      <w:marRight w:val="0"/>
      <w:marTop w:val="0"/>
      <w:marBottom w:val="0"/>
      <w:divBdr>
        <w:top w:val="none" w:sz="0" w:space="0" w:color="auto"/>
        <w:left w:val="none" w:sz="0" w:space="0" w:color="auto"/>
        <w:bottom w:val="none" w:sz="0" w:space="0" w:color="auto"/>
        <w:right w:val="none" w:sz="0" w:space="0" w:color="auto"/>
      </w:divBdr>
    </w:div>
    <w:div w:id="653412434">
      <w:marLeft w:val="0"/>
      <w:marRight w:val="0"/>
      <w:marTop w:val="0"/>
      <w:marBottom w:val="0"/>
      <w:divBdr>
        <w:top w:val="none" w:sz="0" w:space="0" w:color="auto"/>
        <w:left w:val="none" w:sz="0" w:space="0" w:color="auto"/>
        <w:bottom w:val="none" w:sz="0" w:space="0" w:color="auto"/>
        <w:right w:val="none" w:sz="0" w:space="0" w:color="auto"/>
      </w:divBdr>
    </w:div>
    <w:div w:id="653412435">
      <w:marLeft w:val="0"/>
      <w:marRight w:val="0"/>
      <w:marTop w:val="0"/>
      <w:marBottom w:val="0"/>
      <w:divBdr>
        <w:top w:val="none" w:sz="0" w:space="0" w:color="auto"/>
        <w:left w:val="none" w:sz="0" w:space="0" w:color="auto"/>
        <w:bottom w:val="none" w:sz="0" w:space="0" w:color="auto"/>
        <w:right w:val="none" w:sz="0" w:space="0" w:color="auto"/>
      </w:divBdr>
    </w:div>
    <w:div w:id="653412436">
      <w:marLeft w:val="0"/>
      <w:marRight w:val="0"/>
      <w:marTop w:val="0"/>
      <w:marBottom w:val="0"/>
      <w:divBdr>
        <w:top w:val="none" w:sz="0" w:space="0" w:color="auto"/>
        <w:left w:val="none" w:sz="0" w:space="0" w:color="auto"/>
        <w:bottom w:val="none" w:sz="0" w:space="0" w:color="auto"/>
        <w:right w:val="none" w:sz="0" w:space="0" w:color="auto"/>
      </w:divBdr>
    </w:div>
    <w:div w:id="653412437">
      <w:marLeft w:val="0"/>
      <w:marRight w:val="0"/>
      <w:marTop w:val="0"/>
      <w:marBottom w:val="0"/>
      <w:divBdr>
        <w:top w:val="none" w:sz="0" w:space="0" w:color="auto"/>
        <w:left w:val="none" w:sz="0" w:space="0" w:color="auto"/>
        <w:bottom w:val="none" w:sz="0" w:space="0" w:color="auto"/>
        <w:right w:val="none" w:sz="0" w:space="0" w:color="auto"/>
      </w:divBdr>
    </w:div>
    <w:div w:id="653412438">
      <w:marLeft w:val="0"/>
      <w:marRight w:val="0"/>
      <w:marTop w:val="0"/>
      <w:marBottom w:val="0"/>
      <w:divBdr>
        <w:top w:val="none" w:sz="0" w:space="0" w:color="auto"/>
        <w:left w:val="none" w:sz="0" w:space="0" w:color="auto"/>
        <w:bottom w:val="none" w:sz="0" w:space="0" w:color="auto"/>
        <w:right w:val="none" w:sz="0" w:space="0" w:color="auto"/>
      </w:divBdr>
    </w:div>
    <w:div w:id="653412439">
      <w:marLeft w:val="0"/>
      <w:marRight w:val="0"/>
      <w:marTop w:val="0"/>
      <w:marBottom w:val="0"/>
      <w:divBdr>
        <w:top w:val="none" w:sz="0" w:space="0" w:color="auto"/>
        <w:left w:val="none" w:sz="0" w:space="0" w:color="auto"/>
        <w:bottom w:val="none" w:sz="0" w:space="0" w:color="auto"/>
        <w:right w:val="none" w:sz="0" w:space="0" w:color="auto"/>
      </w:divBdr>
    </w:div>
    <w:div w:id="653412440">
      <w:marLeft w:val="0"/>
      <w:marRight w:val="0"/>
      <w:marTop w:val="0"/>
      <w:marBottom w:val="0"/>
      <w:divBdr>
        <w:top w:val="none" w:sz="0" w:space="0" w:color="auto"/>
        <w:left w:val="none" w:sz="0" w:space="0" w:color="auto"/>
        <w:bottom w:val="none" w:sz="0" w:space="0" w:color="auto"/>
        <w:right w:val="none" w:sz="0" w:space="0" w:color="auto"/>
      </w:divBdr>
    </w:div>
    <w:div w:id="653412441">
      <w:marLeft w:val="0"/>
      <w:marRight w:val="0"/>
      <w:marTop w:val="0"/>
      <w:marBottom w:val="0"/>
      <w:divBdr>
        <w:top w:val="none" w:sz="0" w:space="0" w:color="auto"/>
        <w:left w:val="none" w:sz="0" w:space="0" w:color="auto"/>
        <w:bottom w:val="none" w:sz="0" w:space="0" w:color="auto"/>
        <w:right w:val="none" w:sz="0" w:space="0" w:color="auto"/>
      </w:divBdr>
    </w:div>
    <w:div w:id="653412442">
      <w:marLeft w:val="0"/>
      <w:marRight w:val="0"/>
      <w:marTop w:val="0"/>
      <w:marBottom w:val="0"/>
      <w:divBdr>
        <w:top w:val="none" w:sz="0" w:space="0" w:color="auto"/>
        <w:left w:val="none" w:sz="0" w:space="0" w:color="auto"/>
        <w:bottom w:val="none" w:sz="0" w:space="0" w:color="auto"/>
        <w:right w:val="none" w:sz="0" w:space="0" w:color="auto"/>
      </w:divBdr>
    </w:div>
    <w:div w:id="653412443">
      <w:marLeft w:val="0"/>
      <w:marRight w:val="0"/>
      <w:marTop w:val="0"/>
      <w:marBottom w:val="0"/>
      <w:divBdr>
        <w:top w:val="none" w:sz="0" w:space="0" w:color="auto"/>
        <w:left w:val="none" w:sz="0" w:space="0" w:color="auto"/>
        <w:bottom w:val="none" w:sz="0" w:space="0" w:color="auto"/>
        <w:right w:val="none" w:sz="0" w:space="0" w:color="auto"/>
      </w:divBdr>
    </w:div>
    <w:div w:id="653412444">
      <w:marLeft w:val="0"/>
      <w:marRight w:val="0"/>
      <w:marTop w:val="0"/>
      <w:marBottom w:val="0"/>
      <w:divBdr>
        <w:top w:val="none" w:sz="0" w:space="0" w:color="auto"/>
        <w:left w:val="none" w:sz="0" w:space="0" w:color="auto"/>
        <w:bottom w:val="none" w:sz="0" w:space="0" w:color="auto"/>
        <w:right w:val="none" w:sz="0" w:space="0" w:color="auto"/>
      </w:divBdr>
    </w:div>
    <w:div w:id="653412445">
      <w:marLeft w:val="0"/>
      <w:marRight w:val="0"/>
      <w:marTop w:val="0"/>
      <w:marBottom w:val="0"/>
      <w:divBdr>
        <w:top w:val="none" w:sz="0" w:space="0" w:color="auto"/>
        <w:left w:val="none" w:sz="0" w:space="0" w:color="auto"/>
        <w:bottom w:val="none" w:sz="0" w:space="0" w:color="auto"/>
        <w:right w:val="none" w:sz="0" w:space="0" w:color="auto"/>
      </w:divBdr>
    </w:div>
    <w:div w:id="653412446">
      <w:marLeft w:val="0"/>
      <w:marRight w:val="0"/>
      <w:marTop w:val="0"/>
      <w:marBottom w:val="0"/>
      <w:divBdr>
        <w:top w:val="none" w:sz="0" w:space="0" w:color="auto"/>
        <w:left w:val="none" w:sz="0" w:space="0" w:color="auto"/>
        <w:bottom w:val="none" w:sz="0" w:space="0" w:color="auto"/>
        <w:right w:val="none" w:sz="0" w:space="0" w:color="auto"/>
      </w:divBdr>
    </w:div>
    <w:div w:id="653412447">
      <w:marLeft w:val="0"/>
      <w:marRight w:val="0"/>
      <w:marTop w:val="0"/>
      <w:marBottom w:val="0"/>
      <w:divBdr>
        <w:top w:val="none" w:sz="0" w:space="0" w:color="auto"/>
        <w:left w:val="none" w:sz="0" w:space="0" w:color="auto"/>
        <w:bottom w:val="none" w:sz="0" w:space="0" w:color="auto"/>
        <w:right w:val="none" w:sz="0" w:space="0" w:color="auto"/>
      </w:divBdr>
    </w:div>
    <w:div w:id="653412448">
      <w:marLeft w:val="0"/>
      <w:marRight w:val="0"/>
      <w:marTop w:val="0"/>
      <w:marBottom w:val="0"/>
      <w:divBdr>
        <w:top w:val="none" w:sz="0" w:space="0" w:color="auto"/>
        <w:left w:val="none" w:sz="0" w:space="0" w:color="auto"/>
        <w:bottom w:val="none" w:sz="0" w:space="0" w:color="auto"/>
        <w:right w:val="none" w:sz="0" w:space="0" w:color="auto"/>
      </w:divBdr>
    </w:div>
    <w:div w:id="653412449">
      <w:marLeft w:val="0"/>
      <w:marRight w:val="0"/>
      <w:marTop w:val="0"/>
      <w:marBottom w:val="0"/>
      <w:divBdr>
        <w:top w:val="none" w:sz="0" w:space="0" w:color="auto"/>
        <w:left w:val="none" w:sz="0" w:space="0" w:color="auto"/>
        <w:bottom w:val="none" w:sz="0" w:space="0" w:color="auto"/>
        <w:right w:val="none" w:sz="0" w:space="0" w:color="auto"/>
      </w:divBdr>
    </w:div>
    <w:div w:id="653412450">
      <w:marLeft w:val="0"/>
      <w:marRight w:val="0"/>
      <w:marTop w:val="0"/>
      <w:marBottom w:val="0"/>
      <w:divBdr>
        <w:top w:val="none" w:sz="0" w:space="0" w:color="auto"/>
        <w:left w:val="none" w:sz="0" w:space="0" w:color="auto"/>
        <w:bottom w:val="none" w:sz="0" w:space="0" w:color="auto"/>
        <w:right w:val="none" w:sz="0" w:space="0" w:color="auto"/>
      </w:divBdr>
    </w:div>
    <w:div w:id="653412451">
      <w:marLeft w:val="0"/>
      <w:marRight w:val="0"/>
      <w:marTop w:val="0"/>
      <w:marBottom w:val="0"/>
      <w:divBdr>
        <w:top w:val="none" w:sz="0" w:space="0" w:color="auto"/>
        <w:left w:val="none" w:sz="0" w:space="0" w:color="auto"/>
        <w:bottom w:val="none" w:sz="0" w:space="0" w:color="auto"/>
        <w:right w:val="none" w:sz="0" w:space="0" w:color="auto"/>
      </w:divBdr>
    </w:div>
    <w:div w:id="653412452">
      <w:marLeft w:val="0"/>
      <w:marRight w:val="0"/>
      <w:marTop w:val="0"/>
      <w:marBottom w:val="0"/>
      <w:divBdr>
        <w:top w:val="none" w:sz="0" w:space="0" w:color="auto"/>
        <w:left w:val="none" w:sz="0" w:space="0" w:color="auto"/>
        <w:bottom w:val="none" w:sz="0" w:space="0" w:color="auto"/>
        <w:right w:val="none" w:sz="0" w:space="0" w:color="auto"/>
      </w:divBdr>
      <w:divsChild>
        <w:div w:id="653412391">
          <w:marLeft w:val="0"/>
          <w:marRight w:val="0"/>
          <w:marTop w:val="0"/>
          <w:marBottom w:val="0"/>
          <w:divBdr>
            <w:top w:val="none" w:sz="0" w:space="0" w:color="auto"/>
            <w:left w:val="none" w:sz="0" w:space="0" w:color="auto"/>
            <w:bottom w:val="none" w:sz="0" w:space="0" w:color="auto"/>
            <w:right w:val="none" w:sz="0" w:space="0" w:color="auto"/>
          </w:divBdr>
        </w:div>
        <w:div w:id="653412394">
          <w:marLeft w:val="0"/>
          <w:marRight w:val="0"/>
          <w:marTop w:val="0"/>
          <w:marBottom w:val="0"/>
          <w:divBdr>
            <w:top w:val="none" w:sz="0" w:space="0" w:color="auto"/>
            <w:left w:val="none" w:sz="0" w:space="0" w:color="auto"/>
            <w:bottom w:val="none" w:sz="0" w:space="0" w:color="auto"/>
            <w:right w:val="none" w:sz="0" w:space="0" w:color="auto"/>
          </w:divBdr>
        </w:div>
        <w:div w:id="653412403">
          <w:marLeft w:val="0"/>
          <w:marRight w:val="0"/>
          <w:marTop w:val="0"/>
          <w:marBottom w:val="0"/>
          <w:divBdr>
            <w:top w:val="none" w:sz="0" w:space="0" w:color="auto"/>
            <w:left w:val="none" w:sz="0" w:space="0" w:color="auto"/>
            <w:bottom w:val="none" w:sz="0" w:space="0" w:color="auto"/>
            <w:right w:val="none" w:sz="0" w:space="0" w:color="auto"/>
          </w:divBdr>
        </w:div>
      </w:divsChild>
    </w:div>
    <w:div w:id="653412453">
      <w:marLeft w:val="0"/>
      <w:marRight w:val="0"/>
      <w:marTop w:val="0"/>
      <w:marBottom w:val="0"/>
      <w:divBdr>
        <w:top w:val="none" w:sz="0" w:space="0" w:color="auto"/>
        <w:left w:val="none" w:sz="0" w:space="0" w:color="auto"/>
        <w:bottom w:val="none" w:sz="0" w:space="0" w:color="auto"/>
        <w:right w:val="none" w:sz="0" w:space="0" w:color="auto"/>
      </w:divBdr>
    </w:div>
    <w:div w:id="653412454">
      <w:marLeft w:val="0"/>
      <w:marRight w:val="0"/>
      <w:marTop w:val="0"/>
      <w:marBottom w:val="0"/>
      <w:divBdr>
        <w:top w:val="none" w:sz="0" w:space="0" w:color="auto"/>
        <w:left w:val="none" w:sz="0" w:space="0" w:color="auto"/>
        <w:bottom w:val="none" w:sz="0" w:space="0" w:color="auto"/>
        <w:right w:val="none" w:sz="0" w:space="0" w:color="auto"/>
      </w:divBdr>
    </w:div>
    <w:div w:id="653412455">
      <w:marLeft w:val="0"/>
      <w:marRight w:val="0"/>
      <w:marTop w:val="0"/>
      <w:marBottom w:val="0"/>
      <w:divBdr>
        <w:top w:val="none" w:sz="0" w:space="0" w:color="auto"/>
        <w:left w:val="none" w:sz="0" w:space="0" w:color="auto"/>
        <w:bottom w:val="none" w:sz="0" w:space="0" w:color="auto"/>
        <w:right w:val="none" w:sz="0" w:space="0" w:color="auto"/>
      </w:divBdr>
    </w:div>
    <w:div w:id="653412456">
      <w:marLeft w:val="0"/>
      <w:marRight w:val="0"/>
      <w:marTop w:val="0"/>
      <w:marBottom w:val="0"/>
      <w:divBdr>
        <w:top w:val="none" w:sz="0" w:space="0" w:color="auto"/>
        <w:left w:val="none" w:sz="0" w:space="0" w:color="auto"/>
        <w:bottom w:val="none" w:sz="0" w:space="0" w:color="auto"/>
        <w:right w:val="none" w:sz="0" w:space="0" w:color="auto"/>
      </w:divBdr>
    </w:div>
    <w:div w:id="653412457">
      <w:marLeft w:val="0"/>
      <w:marRight w:val="0"/>
      <w:marTop w:val="0"/>
      <w:marBottom w:val="0"/>
      <w:divBdr>
        <w:top w:val="none" w:sz="0" w:space="0" w:color="auto"/>
        <w:left w:val="none" w:sz="0" w:space="0" w:color="auto"/>
        <w:bottom w:val="none" w:sz="0" w:space="0" w:color="auto"/>
        <w:right w:val="none" w:sz="0" w:space="0" w:color="auto"/>
      </w:divBdr>
    </w:div>
    <w:div w:id="653412458">
      <w:marLeft w:val="0"/>
      <w:marRight w:val="0"/>
      <w:marTop w:val="0"/>
      <w:marBottom w:val="0"/>
      <w:divBdr>
        <w:top w:val="none" w:sz="0" w:space="0" w:color="auto"/>
        <w:left w:val="none" w:sz="0" w:space="0" w:color="auto"/>
        <w:bottom w:val="none" w:sz="0" w:space="0" w:color="auto"/>
        <w:right w:val="none" w:sz="0" w:space="0" w:color="auto"/>
      </w:divBdr>
    </w:div>
    <w:div w:id="653412459">
      <w:marLeft w:val="0"/>
      <w:marRight w:val="0"/>
      <w:marTop w:val="0"/>
      <w:marBottom w:val="0"/>
      <w:divBdr>
        <w:top w:val="none" w:sz="0" w:space="0" w:color="auto"/>
        <w:left w:val="none" w:sz="0" w:space="0" w:color="auto"/>
        <w:bottom w:val="none" w:sz="0" w:space="0" w:color="auto"/>
        <w:right w:val="none" w:sz="0" w:space="0" w:color="auto"/>
      </w:divBdr>
    </w:div>
    <w:div w:id="653412460">
      <w:marLeft w:val="0"/>
      <w:marRight w:val="0"/>
      <w:marTop w:val="0"/>
      <w:marBottom w:val="0"/>
      <w:divBdr>
        <w:top w:val="none" w:sz="0" w:space="0" w:color="auto"/>
        <w:left w:val="none" w:sz="0" w:space="0" w:color="auto"/>
        <w:bottom w:val="none" w:sz="0" w:space="0" w:color="auto"/>
        <w:right w:val="none" w:sz="0" w:space="0" w:color="auto"/>
      </w:divBdr>
    </w:div>
    <w:div w:id="653412461">
      <w:marLeft w:val="0"/>
      <w:marRight w:val="0"/>
      <w:marTop w:val="0"/>
      <w:marBottom w:val="0"/>
      <w:divBdr>
        <w:top w:val="none" w:sz="0" w:space="0" w:color="auto"/>
        <w:left w:val="none" w:sz="0" w:space="0" w:color="auto"/>
        <w:bottom w:val="none" w:sz="0" w:space="0" w:color="auto"/>
        <w:right w:val="none" w:sz="0" w:space="0" w:color="auto"/>
      </w:divBdr>
    </w:div>
    <w:div w:id="653412462">
      <w:marLeft w:val="0"/>
      <w:marRight w:val="0"/>
      <w:marTop w:val="0"/>
      <w:marBottom w:val="0"/>
      <w:divBdr>
        <w:top w:val="none" w:sz="0" w:space="0" w:color="auto"/>
        <w:left w:val="none" w:sz="0" w:space="0" w:color="auto"/>
        <w:bottom w:val="none" w:sz="0" w:space="0" w:color="auto"/>
        <w:right w:val="none" w:sz="0" w:space="0" w:color="auto"/>
      </w:divBdr>
    </w:div>
    <w:div w:id="653412463">
      <w:marLeft w:val="0"/>
      <w:marRight w:val="0"/>
      <w:marTop w:val="0"/>
      <w:marBottom w:val="0"/>
      <w:divBdr>
        <w:top w:val="none" w:sz="0" w:space="0" w:color="auto"/>
        <w:left w:val="none" w:sz="0" w:space="0" w:color="auto"/>
        <w:bottom w:val="none" w:sz="0" w:space="0" w:color="auto"/>
        <w:right w:val="none" w:sz="0" w:space="0" w:color="auto"/>
      </w:divBdr>
    </w:div>
    <w:div w:id="653412464">
      <w:marLeft w:val="0"/>
      <w:marRight w:val="0"/>
      <w:marTop w:val="0"/>
      <w:marBottom w:val="0"/>
      <w:divBdr>
        <w:top w:val="none" w:sz="0" w:space="0" w:color="auto"/>
        <w:left w:val="none" w:sz="0" w:space="0" w:color="auto"/>
        <w:bottom w:val="none" w:sz="0" w:space="0" w:color="auto"/>
        <w:right w:val="none" w:sz="0" w:space="0" w:color="auto"/>
      </w:divBdr>
    </w:div>
    <w:div w:id="653412465">
      <w:marLeft w:val="0"/>
      <w:marRight w:val="0"/>
      <w:marTop w:val="0"/>
      <w:marBottom w:val="0"/>
      <w:divBdr>
        <w:top w:val="none" w:sz="0" w:space="0" w:color="auto"/>
        <w:left w:val="none" w:sz="0" w:space="0" w:color="auto"/>
        <w:bottom w:val="none" w:sz="0" w:space="0" w:color="auto"/>
        <w:right w:val="none" w:sz="0" w:space="0" w:color="auto"/>
      </w:divBdr>
    </w:div>
    <w:div w:id="653412466">
      <w:marLeft w:val="0"/>
      <w:marRight w:val="0"/>
      <w:marTop w:val="0"/>
      <w:marBottom w:val="0"/>
      <w:divBdr>
        <w:top w:val="none" w:sz="0" w:space="0" w:color="auto"/>
        <w:left w:val="none" w:sz="0" w:space="0" w:color="auto"/>
        <w:bottom w:val="none" w:sz="0" w:space="0" w:color="auto"/>
        <w:right w:val="none" w:sz="0" w:space="0" w:color="auto"/>
      </w:divBdr>
    </w:div>
    <w:div w:id="653412467">
      <w:marLeft w:val="0"/>
      <w:marRight w:val="0"/>
      <w:marTop w:val="0"/>
      <w:marBottom w:val="0"/>
      <w:divBdr>
        <w:top w:val="none" w:sz="0" w:space="0" w:color="auto"/>
        <w:left w:val="none" w:sz="0" w:space="0" w:color="auto"/>
        <w:bottom w:val="none" w:sz="0" w:space="0" w:color="auto"/>
        <w:right w:val="none" w:sz="0" w:space="0" w:color="auto"/>
      </w:divBdr>
    </w:div>
    <w:div w:id="653412468">
      <w:marLeft w:val="0"/>
      <w:marRight w:val="0"/>
      <w:marTop w:val="0"/>
      <w:marBottom w:val="0"/>
      <w:divBdr>
        <w:top w:val="none" w:sz="0" w:space="0" w:color="auto"/>
        <w:left w:val="none" w:sz="0" w:space="0" w:color="auto"/>
        <w:bottom w:val="none" w:sz="0" w:space="0" w:color="auto"/>
        <w:right w:val="none" w:sz="0" w:space="0" w:color="auto"/>
      </w:divBdr>
    </w:div>
    <w:div w:id="685714740">
      <w:bodyDiv w:val="1"/>
      <w:marLeft w:val="0"/>
      <w:marRight w:val="0"/>
      <w:marTop w:val="0"/>
      <w:marBottom w:val="0"/>
      <w:divBdr>
        <w:top w:val="none" w:sz="0" w:space="0" w:color="auto"/>
        <w:left w:val="none" w:sz="0" w:space="0" w:color="auto"/>
        <w:bottom w:val="none" w:sz="0" w:space="0" w:color="auto"/>
        <w:right w:val="none" w:sz="0" w:space="0" w:color="auto"/>
      </w:divBdr>
    </w:div>
    <w:div w:id="726536302">
      <w:bodyDiv w:val="1"/>
      <w:marLeft w:val="0"/>
      <w:marRight w:val="0"/>
      <w:marTop w:val="0"/>
      <w:marBottom w:val="0"/>
      <w:divBdr>
        <w:top w:val="none" w:sz="0" w:space="0" w:color="auto"/>
        <w:left w:val="none" w:sz="0" w:space="0" w:color="auto"/>
        <w:bottom w:val="none" w:sz="0" w:space="0" w:color="auto"/>
        <w:right w:val="none" w:sz="0" w:space="0" w:color="auto"/>
      </w:divBdr>
    </w:div>
    <w:div w:id="935676088">
      <w:bodyDiv w:val="1"/>
      <w:marLeft w:val="0"/>
      <w:marRight w:val="0"/>
      <w:marTop w:val="0"/>
      <w:marBottom w:val="0"/>
      <w:divBdr>
        <w:top w:val="none" w:sz="0" w:space="0" w:color="auto"/>
        <w:left w:val="none" w:sz="0" w:space="0" w:color="auto"/>
        <w:bottom w:val="none" w:sz="0" w:space="0" w:color="auto"/>
        <w:right w:val="none" w:sz="0" w:space="0" w:color="auto"/>
      </w:divBdr>
    </w:div>
    <w:div w:id="1010330285">
      <w:bodyDiv w:val="1"/>
      <w:marLeft w:val="0"/>
      <w:marRight w:val="0"/>
      <w:marTop w:val="0"/>
      <w:marBottom w:val="0"/>
      <w:divBdr>
        <w:top w:val="none" w:sz="0" w:space="0" w:color="auto"/>
        <w:left w:val="none" w:sz="0" w:space="0" w:color="auto"/>
        <w:bottom w:val="none" w:sz="0" w:space="0" w:color="auto"/>
        <w:right w:val="none" w:sz="0" w:space="0" w:color="auto"/>
      </w:divBdr>
    </w:div>
    <w:div w:id="1036004366">
      <w:bodyDiv w:val="1"/>
      <w:marLeft w:val="0"/>
      <w:marRight w:val="0"/>
      <w:marTop w:val="0"/>
      <w:marBottom w:val="0"/>
      <w:divBdr>
        <w:top w:val="none" w:sz="0" w:space="0" w:color="auto"/>
        <w:left w:val="none" w:sz="0" w:space="0" w:color="auto"/>
        <w:bottom w:val="none" w:sz="0" w:space="0" w:color="auto"/>
        <w:right w:val="none" w:sz="0" w:space="0" w:color="auto"/>
      </w:divBdr>
    </w:div>
    <w:div w:id="1098987052">
      <w:bodyDiv w:val="1"/>
      <w:marLeft w:val="0"/>
      <w:marRight w:val="0"/>
      <w:marTop w:val="0"/>
      <w:marBottom w:val="0"/>
      <w:divBdr>
        <w:top w:val="none" w:sz="0" w:space="0" w:color="auto"/>
        <w:left w:val="none" w:sz="0" w:space="0" w:color="auto"/>
        <w:bottom w:val="none" w:sz="0" w:space="0" w:color="auto"/>
        <w:right w:val="none" w:sz="0" w:space="0" w:color="auto"/>
      </w:divBdr>
    </w:div>
    <w:div w:id="1273169462">
      <w:bodyDiv w:val="1"/>
      <w:marLeft w:val="0"/>
      <w:marRight w:val="0"/>
      <w:marTop w:val="0"/>
      <w:marBottom w:val="0"/>
      <w:divBdr>
        <w:top w:val="none" w:sz="0" w:space="0" w:color="auto"/>
        <w:left w:val="none" w:sz="0" w:space="0" w:color="auto"/>
        <w:bottom w:val="none" w:sz="0" w:space="0" w:color="auto"/>
        <w:right w:val="none" w:sz="0" w:space="0" w:color="auto"/>
      </w:divBdr>
    </w:div>
    <w:div w:id="1365325573">
      <w:bodyDiv w:val="1"/>
      <w:marLeft w:val="0"/>
      <w:marRight w:val="0"/>
      <w:marTop w:val="0"/>
      <w:marBottom w:val="0"/>
      <w:divBdr>
        <w:top w:val="none" w:sz="0" w:space="0" w:color="auto"/>
        <w:left w:val="none" w:sz="0" w:space="0" w:color="auto"/>
        <w:bottom w:val="none" w:sz="0" w:space="0" w:color="auto"/>
        <w:right w:val="none" w:sz="0" w:space="0" w:color="auto"/>
      </w:divBdr>
    </w:div>
    <w:div w:id="1545410965">
      <w:bodyDiv w:val="1"/>
      <w:marLeft w:val="0"/>
      <w:marRight w:val="0"/>
      <w:marTop w:val="0"/>
      <w:marBottom w:val="0"/>
      <w:divBdr>
        <w:top w:val="none" w:sz="0" w:space="0" w:color="auto"/>
        <w:left w:val="none" w:sz="0" w:space="0" w:color="auto"/>
        <w:bottom w:val="none" w:sz="0" w:space="0" w:color="auto"/>
        <w:right w:val="none" w:sz="0" w:space="0" w:color="auto"/>
      </w:divBdr>
    </w:div>
    <w:div w:id="1770463268">
      <w:bodyDiv w:val="1"/>
      <w:marLeft w:val="0"/>
      <w:marRight w:val="0"/>
      <w:marTop w:val="0"/>
      <w:marBottom w:val="0"/>
      <w:divBdr>
        <w:top w:val="none" w:sz="0" w:space="0" w:color="auto"/>
        <w:left w:val="none" w:sz="0" w:space="0" w:color="auto"/>
        <w:bottom w:val="none" w:sz="0" w:space="0" w:color="auto"/>
        <w:right w:val="none" w:sz="0" w:space="0" w:color="auto"/>
      </w:divBdr>
    </w:div>
    <w:div w:id="21461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anzalocale.interno.it/docum/studi/varie/testounico267-2000.pdf" TargetMode="External"/><Relationship Id="rId13" Type="http://schemas.openxmlformats.org/officeDocument/2006/relationships/image" Target="media/image3.emf"/><Relationship Id="rId18" Type="http://schemas.openxmlformats.org/officeDocument/2006/relationships/package" Target="embeddings/Foglio_di_lavoro_di_Microsoft_Excel2.xlsx"/><Relationship Id="rId26" Type="http://schemas.openxmlformats.org/officeDocument/2006/relationships/package" Target="embeddings/Foglio_di_lavoro_di_Microsoft_Excel6.xlsx"/><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oleObject" Target="embeddings/Foglio_di_lavoro_di_Microsoft_Excel_97-20031.xls"/><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Foglio_di_lavoro_di_Microsoft_Excel1.xlsx"/><Relationship Id="rId20" Type="http://schemas.openxmlformats.org/officeDocument/2006/relationships/package" Target="embeddings/Foglio_di_lavoro_di_Microsoft_Excel3.xlsx"/><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Foglio_di_lavoro_di_Microsoft_Excel5.xlsx"/><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Foglio_di_lavoro_di_Microsoft_Excel7.xlsx"/><Relationship Id="rId10" Type="http://schemas.openxmlformats.org/officeDocument/2006/relationships/oleObject" Target="embeddings/Foglio_di_lavoro_di_Microsoft_Excel_97-2003.xls"/><Relationship Id="rId19" Type="http://schemas.openxmlformats.org/officeDocument/2006/relationships/image" Target="media/image6.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Foglio_di_lavoro_di_Microsoft_Excel.xlsx"/><Relationship Id="rId22" Type="http://schemas.openxmlformats.org/officeDocument/2006/relationships/package" Target="embeddings/Foglio_di_lavoro_di_Microsoft_Excel4.xlsx"/><Relationship Id="rId27" Type="http://schemas.openxmlformats.org/officeDocument/2006/relationships/image" Target="media/image10.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432A2-F415-48F1-9B62-A1BDB90A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25</Pages>
  <Words>5237</Words>
  <Characters>31415</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Previsione 2013</vt:lpstr>
    </vt:vector>
  </TitlesOfParts>
  <Company>BORGHI</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Previsione 2013</dc:title>
  <dc:subject>Parere organo di revisione</dc:subject>
  <dc:creator>Antonino Borghi - Sergio Moretti</dc:creator>
  <cp:keywords>Ancrel 2013</cp:keywords>
  <dc:description>Testo formulato dal Presidente Nazionale di Ancrel, Antonino Borghi, e rielaborato da Sergio Moretti con integrazione di tabelle in cartella XLS</dc:description>
  <cp:lastModifiedBy>Luisa Bassetti</cp:lastModifiedBy>
  <cp:revision>13</cp:revision>
  <cp:lastPrinted>2017-03-06T09:57:00Z</cp:lastPrinted>
  <dcterms:created xsi:type="dcterms:W3CDTF">2017-02-27T10:49:00Z</dcterms:created>
  <dcterms:modified xsi:type="dcterms:W3CDTF">2017-03-06T10:35:00Z</dcterms:modified>
</cp:coreProperties>
</file>